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50CC7" w14:textId="2D43746E" w:rsidR="001345E0" w:rsidRPr="00B9365D" w:rsidRDefault="00540B5D" w:rsidP="001345E0">
      <w:pPr>
        <w:rPr>
          <w:b/>
          <w:strike/>
          <w:sz w:val="28"/>
        </w:rPr>
      </w:pPr>
      <w:r>
        <w:rPr>
          <w:b/>
          <w:sz w:val="28"/>
          <w:szCs w:val="28"/>
        </w:rPr>
        <w:t xml:space="preserve"> CEGAH PERKAWINAN ANAK MENUJU </w:t>
      </w:r>
      <w:r w:rsidR="00AB38EC">
        <w:rPr>
          <w:b/>
          <w:sz w:val="28"/>
          <w:szCs w:val="28"/>
        </w:rPr>
        <w:t>DSH</w:t>
      </w:r>
      <w:r>
        <w:rPr>
          <w:b/>
          <w:sz w:val="28"/>
          <w:szCs w:val="28"/>
        </w:rPr>
        <w:t xml:space="preserve">  DES</w:t>
      </w:r>
      <w:r w:rsidR="00AB38EC">
        <w:rPr>
          <w:b/>
          <w:sz w:val="28"/>
          <w:szCs w:val="28"/>
        </w:rPr>
        <w:t>A TWI MENTIBAR</w:t>
      </w:r>
    </w:p>
    <w:p w14:paraId="213304AE" w14:textId="724DB99B" w:rsidR="00540B5D" w:rsidRDefault="00540B5D" w:rsidP="00540B5D">
      <w:pPr>
        <w:rPr>
          <w:b/>
          <w:strike/>
          <w:sz w:val="28"/>
        </w:rPr>
      </w:pPr>
    </w:p>
    <w:p w14:paraId="6AA04D82" w14:textId="69E9F41B" w:rsidR="001152EE" w:rsidRPr="00837A53" w:rsidRDefault="001152EE" w:rsidP="00837A53">
      <w:pPr>
        <w:pStyle w:val="StyleAuthorBold"/>
        <w:spacing w:before="0" w:after="0"/>
        <w:rPr>
          <w:sz w:val="24"/>
          <w:szCs w:val="24"/>
        </w:rPr>
      </w:pPr>
      <w:bookmarkStart w:id="0" w:name="_Hlk109995151"/>
      <w:r>
        <w:rPr>
          <w:sz w:val="24"/>
          <w:szCs w:val="24"/>
          <w:lang w:val="id-ID"/>
        </w:rPr>
        <w:t>Rizki Amalia Fitriani</w:t>
      </w:r>
      <w:r>
        <w:rPr>
          <w:sz w:val="24"/>
          <w:szCs w:val="24"/>
          <w:vertAlign w:val="superscript"/>
          <w:lang w:val="id-ID"/>
        </w:rPr>
        <w:t>1</w:t>
      </w:r>
      <w:r>
        <w:rPr>
          <w:sz w:val="24"/>
          <w:szCs w:val="24"/>
          <w:lang w:val="id-ID"/>
        </w:rPr>
        <w:t xml:space="preserve">, </w:t>
      </w:r>
      <w:r w:rsidR="00837A53">
        <w:rPr>
          <w:sz w:val="24"/>
          <w:szCs w:val="24"/>
        </w:rPr>
        <w:t>Yenny AS</w:t>
      </w:r>
      <w:r>
        <w:rPr>
          <w:sz w:val="24"/>
          <w:szCs w:val="24"/>
          <w:vertAlign w:val="superscript"/>
          <w:lang w:val="id-ID"/>
        </w:rPr>
        <w:t>2</w:t>
      </w:r>
      <w:r w:rsidR="00837A53">
        <w:rPr>
          <w:sz w:val="24"/>
          <w:szCs w:val="24"/>
        </w:rPr>
        <w:t>,</w:t>
      </w:r>
      <w:r>
        <w:rPr>
          <w:sz w:val="24"/>
          <w:szCs w:val="24"/>
          <w:lang w:val="id-ID"/>
        </w:rPr>
        <w:t xml:space="preserve"> Dami</w:t>
      </w:r>
      <w:r w:rsidR="00837A53">
        <w:rPr>
          <w:sz w:val="24"/>
          <w:szCs w:val="24"/>
          <w:vertAlign w:val="superscript"/>
        </w:rPr>
        <w:t>3</w:t>
      </w:r>
      <w:r>
        <w:rPr>
          <w:sz w:val="24"/>
          <w:szCs w:val="24"/>
          <w:lang w:val="id-ID"/>
        </w:rPr>
        <w:t xml:space="preserve">, Angela </w:t>
      </w:r>
      <w:r w:rsidRPr="001152EE">
        <w:rPr>
          <w:sz w:val="24"/>
          <w:szCs w:val="24"/>
          <w:lang w:val="id-ID"/>
        </w:rPr>
        <w:t>ShierlyAprilia</w:t>
      </w:r>
      <w:r w:rsidR="00837A53">
        <w:rPr>
          <w:sz w:val="24"/>
          <w:szCs w:val="24"/>
          <w:vertAlign w:val="superscript"/>
        </w:rPr>
        <w:t>4</w:t>
      </w:r>
      <w:r>
        <w:rPr>
          <w:sz w:val="24"/>
          <w:szCs w:val="24"/>
          <w:lang w:val="id-ID"/>
        </w:rPr>
        <w:t>, U</w:t>
      </w:r>
      <w:r w:rsidRPr="001152EE">
        <w:rPr>
          <w:sz w:val="24"/>
          <w:szCs w:val="24"/>
          <w:lang w:val="id-ID"/>
        </w:rPr>
        <w:t>ray</w:t>
      </w:r>
      <w:r>
        <w:rPr>
          <w:sz w:val="24"/>
          <w:szCs w:val="24"/>
          <w:lang w:val="id-ID"/>
        </w:rPr>
        <w:t xml:space="preserve"> Putra Apriyandi</w:t>
      </w:r>
      <w:r w:rsidR="00837A53">
        <w:rPr>
          <w:sz w:val="24"/>
          <w:szCs w:val="24"/>
          <w:vertAlign w:val="superscript"/>
        </w:rPr>
        <w:t>5</w:t>
      </w:r>
    </w:p>
    <w:p w14:paraId="22CA5A0F" w14:textId="4F468D2B" w:rsidR="001152EE" w:rsidRPr="001345E0" w:rsidRDefault="001152EE" w:rsidP="001152EE">
      <w:pPr>
        <w:pStyle w:val="Afiliasi"/>
        <w:rPr>
          <w:lang w:val="en-US"/>
        </w:rPr>
      </w:pPr>
      <w:r w:rsidRPr="001345E0">
        <w:rPr>
          <w:vertAlign w:val="superscript"/>
        </w:rPr>
        <w:t>1</w:t>
      </w:r>
      <w:r>
        <w:rPr>
          <w:vertAlign w:val="superscript"/>
        </w:rPr>
        <w:t xml:space="preserve">, </w:t>
      </w:r>
      <w:r w:rsidRPr="001345E0">
        <w:rPr>
          <w:vertAlign w:val="superscript"/>
        </w:rPr>
        <w:t>2</w:t>
      </w:r>
      <w:r>
        <w:rPr>
          <w:vertAlign w:val="superscript"/>
        </w:rPr>
        <w:t xml:space="preserve">, </w:t>
      </w:r>
      <w:r w:rsidRPr="001345E0">
        <w:t xml:space="preserve">Faculty of Law, Universitas Panca Bhakti, </w:t>
      </w:r>
      <w:r w:rsidRPr="001345E0">
        <w:rPr>
          <w:lang w:val="en-US"/>
        </w:rPr>
        <w:t>West Kalimantan</w:t>
      </w:r>
    </w:p>
    <w:p w14:paraId="47EDAD8B" w14:textId="579D9F12" w:rsidR="001152EE" w:rsidRPr="001345E0" w:rsidRDefault="00837A53" w:rsidP="001152EE">
      <w:pPr>
        <w:pStyle w:val="Afiliasi"/>
        <w:rPr>
          <w:lang w:val="en-US"/>
        </w:rPr>
      </w:pPr>
      <w:r>
        <w:rPr>
          <w:vertAlign w:val="superscript"/>
          <w:lang w:val="en-US"/>
        </w:rPr>
        <w:t>3</w:t>
      </w:r>
      <w:r w:rsidR="001152EE" w:rsidRPr="001345E0">
        <w:t xml:space="preserve">Eonomic Faculty, Universitas Panca Bhakti, </w:t>
      </w:r>
      <w:r w:rsidR="001152EE">
        <w:rPr>
          <w:lang w:val="en-US"/>
        </w:rPr>
        <w:t>West Kalimantan</w:t>
      </w:r>
    </w:p>
    <w:p w14:paraId="04277AE7" w14:textId="1D9AA0B8" w:rsidR="001152EE" w:rsidRPr="001345E0" w:rsidRDefault="00837A53" w:rsidP="001152EE">
      <w:pPr>
        <w:pStyle w:val="Afiliasi"/>
        <w:spacing w:before="0" w:after="0"/>
        <w:rPr>
          <w:lang w:val="en-US"/>
        </w:rPr>
      </w:pPr>
      <w:r>
        <w:rPr>
          <w:vertAlign w:val="superscript"/>
          <w:lang w:val="en-US"/>
        </w:rPr>
        <w:t>4</w:t>
      </w:r>
      <w:r w:rsidR="001152EE">
        <w:rPr>
          <w:vertAlign w:val="superscript"/>
        </w:rPr>
        <w:t xml:space="preserve">, </w:t>
      </w:r>
      <w:r>
        <w:rPr>
          <w:vertAlign w:val="superscript"/>
          <w:lang w:val="en-US"/>
        </w:rPr>
        <w:t>5</w:t>
      </w:r>
      <w:r w:rsidR="001152EE" w:rsidRPr="001345E0">
        <w:t>Students Faculty of Law, Universitas Panca Bhakti, Pontianak</w:t>
      </w:r>
      <w:r w:rsidR="001152EE">
        <w:rPr>
          <w:lang w:val="en-US"/>
        </w:rPr>
        <w:t xml:space="preserve">, West Kalimantan </w:t>
      </w:r>
    </w:p>
    <w:p w14:paraId="2AD6750F" w14:textId="3C5D0ABE" w:rsidR="001152EE" w:rsidRPr="001152EE" w:rsidRDefault="001152EE" w:rsidP="001152EE">
      <w:pPr>
        <w:rPr>
          <w:b/>
          <w:strike/>
          <w:sz w:val="28"/>
        </w:rPr>
      </w:pPr>
      <w:r>
        <w:rPr>
          <w:vertAlign w:val="superscript"/>
          <w:lang w:val="id-ID"/>
        </w:rPr>
        <w:t>1</w:t>
      </w:r>
      <w:r>
        <w:rPr>
          <w:lang w:val="id-ID"/>
        </w:rPr>
        <w:t xml:space="preserve">e-mail: </w:t>
      </w:r>
      <w:hyperlink r:id="rId8" w:history="1">
        <w:r w:rsidRPr="001152EE">
          <w:rPr>
            <w:rStyle w:val="Hyperlink"/>
            <w:color w:val="auto"/>
            <w:u w:val="none"/>
          </w:rPr>
          <w:t>rizki.amalia@upb.ac.id</w:t>
        </w:r>
      </w:hyperlink>
      <w:bookmarkEnd w:id="0"/>
    </w:p>
    <w:p w14:paraId="1A59184F" w14:textId="77777777" w:rsidR="001B2CDF" w:rsidRDefault="00053983" w:rsidP="007709D2">
      <w:pPr>
        <w:pStyle w:val="StyleAuthorBold"/>
        <w:spacing w:after="0"/>
        <w:ind w:left="709" w:right="710"/>
        <w:rPr>
          <w:sz w:val="20"/>
          <w:szCs w:val="20"/>
          <w:lang w:val="id-ID"/>
        </w:rPr>
      </w:pPr>
      <w:r w:rsidRPr="005C2694">
        <w:rPr>
          <w:sz w:val="20"/>
          <w:szCs w:val="20"/>
          <w:lang w:val="id-ID"/>
        </w:rPr>
        <w:t>Abstrak</w:t>
      </w:r>
      <w:r w:rsidR="00D51E98" w:rsidRPr="005C2694">
        <w:rPr>
          <w:sz w:val="20"/>
          <w:szCs w:val="20"/>
          <w:lang w:val="id-ID"/>
        </w:rPr>
        <w:t xml:space="preserve"> </w:t>
      </w:r>
    </w:p>
    <w:p w14:paraId="329DFB97" w14:textId="6219756C" w:rsidR="00005875" w:rsidRPr="00B5128B" w:rsidRDefault="00005875" w:rsidP="007709D2">
      <w:pPr>
        <w:ind w:left="709" w:right="710"/>
        <w:jc w:val="both"/>
        <w:rPr>
          <w:color w:val="212529"/>
          <w:shd w:val="clear" w:color="auto" w:fill="FFFFFF"/>
        </w:rPr>
      </w:pPr>
      <w:r>
        <w:rPr>
          <w:color w:val="212529"/>
          <w:shd w:val="clear" w:color="auto" w:fill="FFFFFF"/>
          <w:lang w:val="id-ID"/>
        </w:rPr>
        <w:t>Kegiatan pengabdian</w:t>
      </w:r>
      <w:r w:rsidR="00B9365D">
        <w:rPr>
          <w:color w:val="212529"/>
          <w:shd w:val="clear" w:color="auto" w:fill="FFFFFF"/>
          <w:lang w:val="id-ID"/>
        </w:rPr>
        <w:t xml:space="preserve"> </w:t>
      </w:r>
      <w:proofErr w:type="spellStart"/>
      <w:r w:rsidR="00540B5D" w:rsidRPr="009558D8">
        <w:rPr>
          <w:color w:val="212529"/>
          <w:shd w:val="clear" w:color="auto" w:fill="FFFFFF"/>
        </w:rPr>
        <w:t>bertujuan</w:t>
      </w:r>
      <w:proofErr w:type="spellEnd"/>
      <w:r w:rsidR="00540B5D" w:rsidRPr="009558D8">
        <w:rPr>
          <w:color w:val="212529"/>
          <w:shd w:val="clear" w:color="auto" w:fill="FFFFFF"/>
        </w:rPr>
        <w:t xml:space="preserve"> </w:t>
      </w:r>
      <w:proofErr w:type="spellStart"/>
      <w:r w:rsidR="00540B5D" w:rsidRPr="009558D8">
        <w:rPr>
          <w:color w:val="212529"/>
          <w:shd w:val="clear" w:color="auto" w:fill="FFFFFF"/>
        </w:rPr>
        <w:t>untuk</w:t>
      </w:r>
      <w:proofErr w:type="spellEnd"/>
      <w:r w:rsidR="00540B5D" w:rsidRPr="009558D8">
        <w:rPr>
          <w:color w:val="212529"/>
          <w:shd w:val="clear" w:color="auto" w:fill="FFFFFF"/>
        </w:rPr>
        <w:t xml:space="preserve"> </w:t>
      </w:r>
      <w:proofErr w:type="spellStart"/>
      <w:r w:rsidR="00540B5D" w:rsidRPr="009558D8">
        <w:rPr>
          <w:color w:val="212529"/>
          <w:shd w:val="clear" w:color="auto" w:fill="FFFFFF"/>
        </w:rPr>
        <w:t>mewujudkan</w:t>
      </w:r>
      <w:proofErr w:type="spellEnd"/>
      <w:r>
        <w:rPr>
          <w:color w:val="212529"/>
          <w:shd w:val="clear" w:color="auto" w:fill="FFFFFF"/>
          <w:lang w:val="id-ID"/>
        </w:rPr>
        <w:t xml:space="preserve"> </w:t>
      </w:r>
      <w:r w:rsidR="00540B5D" w:rsidRPr="009558D8">
        <w:rPr>
          <w:color w:val="212529"/>
          <w:shd w:val="clear" w:color="auto" w:fill="FFFFFF"/>
        </w:rPr>
        <w:t xml:space="preserve"> program </w:t>
      </w:r>
      <w:r w:rsidR="009558D8">
        <w:rPr>
          <w:color w:val="212529"/>
          <w:shd w:val="clear" w:color="auto" w:fill="FFFFFF"/>
          <w:lang w:val="id-ID"/>
        </w:rPr>
        <w:t xml:space="preserve"> </w:t>
      </w:r>
      <w:proofErr w:type="spellStart"/>
      <w:r w:rsidR="00540B5D" w:rsidRPr="009558D8">
        <w:rPr>
          <w:color w:val="212529"/>
          <w:shd w:val="clear" w:color="auto" w:fill="FFFFFF"/>
        </w:rPr>
        <w:t>pemerintah</w:t>
      </w:r>
      <w:proofErr w:type="spellEnd"/>
      <w:r w:rsidR="00540B5D" w:rsidRPr="009558D8">
        <w:rPr>
          <w:color w:val="212529"/>
          <w:shd w:val="clear" w:color="auto" w:fill="FFFFFF"/>
        </w:rPr>
        <w:t xml:space="preserve"> </w:t>
      </w:r>
      <w:r>
        <w:rPr>
          <w:color w:val="212529"/>
          <w:shd w:val="clear" w:color="auto" w:fill="FFFFFF"/>
          <w:lang w:val="id-ID"/>
        </w:rPr>
        <w:t xml:space="preserve"> </w:t>
      </w:r>
      <w:proofErr w:type="spellStart"/>
      <w:r w:rsidR="00540B5D" w:rsidRPr="009558D8">
        <w:rPr>
          <w:color w:val="212529"/>
          <w:shd w:val="clear" w:color="auto" w:fill="FFFFFF"/>
        </w:rPr>
        <w:t>dalam</w:t>
      </w:r>
      <w:proofErr w:type="spellEnd"/>
      <w:r>
        <w:rPr>
          <w:color w:val="212529"/>
          <w:shd w:val="clear" w:color="auto" w:fill="FFFFFF"/>
          <w:lang w:val="id-ID"/>
        </w:rPr>
        <w:t xml:space="preserve"> </w:t>
      </w:r>
      <w:r w:rsidR="00540B5D" w:rsidRPr="009558D8">
        <w:rPr>
          <w:color w:val="212529"/>
          <w:shd w:val="clear" w:color="auto" w:fill="FFFFFF"/>
        </w:rPr>
        <w:t xml:space="preserve"> </w:t>
      </w:r>
      <w:proofErr w:type="spellStart"/>
      <w:r w:rsidR="00540B5D" w:rsidRPr="009558D8">
        <w:rPr>
          <w:color w:val="212529"/>
          <w:shd w:val="clear" w:color="auto" w:fill="FFFFFF"/>
        </w:rPr>
        <w:t>pencegahan</w:t>
      </w:r>
      <w:proofErr w:type="spellEnd"/>
      <w:r>
        <w:rPr>
          <w:color w:val="212529"/>
          <w:shd w:val="clear" w:color="auto" w:fill="FFFFFF"/>
          <w:lang w:val="id-ID"/>
        </w:rPr>
        <w:t xml:space="preserve"> </w:t>
      </w:r>
      <w:r w:rsidR="00540B5D" w:rsidRPr="009558D8">
        <w:rPr>
          <w:color w:val="212529"/>
          <w:shd w:val="clear" w:color="auto" w:fill="FFFFFF"/>
        </w:rPr>
        <w:t xml:space="preserve"> </w:t>
      </w:r>
      <w:proofErr w:type="spellStart"/>
      <w:r w:rsidR="00540B5D" w:rsidRPr="009558D8">
        <w:rPr>
          <w:color w:val="212529"/>
          <w:shd w:val="clear" w:color="auto" w:fill="FFFFFF"/>
        </w:rPr>
        <w:t>perkawinan</w:t>
      </w:r>
      <w:proofErr w:type="spellEnd"/>
      <w:r w:rsidR="00540B5D" w:rsidRPr="009558D8">
        <w:rPr>
          <w:color w:val="212529"/>
          <w:shd w:val="clear" w:color="auto" w:fill="FFFFFF"/>
        </w:rPr>
        <w:t xml:space="preserve"> </w:t>
      </w:r>
      <w:r>
        <w:rPr>
          <w:color w:val="212529"/>
          <w:shd w:val="clear" w:color="auto" w:fill="FFFFFF"/>
          <w:lang w:val="id-ID"/>
        </w:rPr>
        <w:t xml:space="preserve"> </w:t>
      </w:r>
      <w:proofErr w:type="spellStart"/>
      <w:r w:rsidR="00540B5D" w:rsidRPr="009558D8">
        <w:rPr>
          <w:color w:val="212529"/>
          <w:shd w:val="clear" w:color="auto" w:fill="FFFFFF"/>
        </w:rPr>
        <w:t>anak</w:t>
      </w:r>
      <w:proofErr w:type="spellEnd"/>
      <w:r w:rsidR="00540B5D" w:rsidRPr="009558D8">
        <w:rPr>
          <w:color w:val="212529"/>
          <w:shd w:val="clear" w:color="auto" w:fill="FFFFFF"/>
        </w:rPr>
        <w:t xml:space="preserve">. </w:t>
      </w:r>
      <w:proofErr w:type="spellStart"/>
      <w:r w:rsidR="00540B5D" w:rsidRPr="009558D8">
        <w:t>Kampanye</w:t>
      </w:r>
      <w:proofErr w:type="spellEnd"/>
      <w:r w:rsidR="00540B5D" w:rsidRPr="009558D8">
        <w:t xml:space="preserve"> </w:t>
      </w:r>
      <w:proofErr w:type="spellStart"/>
      <w:r w:rsidR="00540B5D" w:rsidRPr="009558D8">
        <w:t>sosial</w:t>
      </w:r>
      <w:proofErr w:type="spellEnd"/>
      <w:r w:rsidR="00540B5D" w:rsidRPr="009558D8">
        <w:t xml:space="preserve"> </w:t>
      </w:r>
      <w:proofErr w:type="spellStart"/>
      <w:r w:rsidR="00540B5D" w:rsidRPr="009558D8">
        <w:t>ini</w:t>
      </w:r>
      <w:proofErr w:type="spellEnd"/>
      <w:r w:rsidR="00540B5D" w:rsidRPr="009558D8">
        <w:t xml:space="preserve"> </w:t>
      </w:r>
      <w:proofErr w:type="spellStart"/>
      <w:r w:rsidR="00540B5D" w:rsidRPr="009558D8">
        <w:t>menyasar</w:t>
      </w:r>
      <w:proofErr w:type="spellEnd"/>
      <w:r w:rsidR="00540B5D" w:rsidRPr="009558D8">
        <w:t xml:space="preserve"> pada </w:t>
      </w:r>
      <w:proofErr w:type="spellStart"/>
      <w:r w:rsidR="00540B5D" w:rsidRPr="009558D8">
        <w:t>masyarakat</w:t>
      </w:r>
      <w:proofErr w:type="spellEnd"/>
      <w:r w:rsidR="00540B5D" w:rsidRPr="009558D8">
        <w:t xml:space="preserve"> dan </w:t>
      </w:r>
      <w:proofErr w:type="spellStart"/>
      <w:r w:rsidR="00540B5D" w:rsidRPr="009558D8">
        <w:t>aparatur</w:t>
      </w:r>
      <w:proofErr w:type="spellEnd"/>
      <w:r w:rsidR="00540B5D" w:rsidRPr="009558D8">
        <w:t xml:space="preserve"> </w:t>
      </w:r>
      <w:proofErr w:type="spellStart"/>
      <w:r w:rsidR="00540B5D" w:rsidRPr="009558D8">
        <w:t>Desa</w:t>
      </w:r>
      <w:proofErr w:type="spellEnd"/>
      <w:r w:rsidR="00540B5D" w:rsidRPr="009558D8">
        <w:t xml:space="preserve"> Twi </w:t>
      </w:r>
      <w:proofErr w:type="spellStart"/>
      <w:r w:rsidR="00540B5D" w:rsidRPr="009558D8">
        <w:t>Mentibar</w:t>
      </w:r>
      <w:proofErr w:type="spellEnd"/>
      <w:r w:rsidR="00540B5D" w:rsidRPr="009558D8">
        <w:t xml:space="preserve">, </w:t>
      </w:r>
      <w:proofErr w:type="spellStart"/>
      <w:r w:rsidR="00AB38EC">
        <w:t>Kabupaten</w:t>
      </w:r>
      <w:proofErr w:type="spellEnd"/>
      <w:r w:rsidR="00AB38EC">
        <w:t xml:space="preserve"> </w:t>
      </w:r>
      <w:r>
        <w:t>Sambas</w:t>
      </w:r>
      <w:r w:rsidR="00AB38EC">
        <w:t xml:space="preserve">. </w:t>
      </w:r>
      <w:proofErr w:type="spellStart"/>
      <w:r w:rsidR="00AB38EC">
        <w:t>Kegiatan</w:t>
      </w:r>
      <w:proofErr w:type="spellEnd"/>
      <w:r w:rsidR="00AB38EC">
        <w:t xml:space="preserve"> </w:t>
      </w:r>
      <w:proofErr w:type="spellStart"/>
      <w:r w:rsidR="00AB38EC">
        <w:t>ini</w:t>
      </w:r>
      <w:proofErr w:type="spellEnd"/>
      <w:r w:rsidR="00AB38EC">
        <w:t xml:space="preserve"> </w:t>
      </w:r>
      <w:proofErr w:type="spellStart"/>
      <w:r w:rsidR="00AB38EC">
        <w:t>diikuti</w:t>
      </w:r>
      <w:proofErr w:type="spellEnd"/>
      <w:r w:rsidR="00AB38EC">
        <w:t xml:space="preserve"> oleh </w:t>
      </w:r>
      <w:r w:rsidR="00493760">
        <w:t>30</w:t>
      </w:r>
      <w:r w:rsidR="00AB38EC">
        <w:t xml:space="preserve"> orang </w:t>
      </w:r>
      <w:proofErr w:type="spellStart"/>
      <w:r w:rsidR="00AB38EC">
        <w:t>warga</w:t>
      </w:r>
      <w:proofErr w:type="spellEnd"/>
      <w:r w:rsidR="00AB38EC">
        <w:t xml:space="preserve"> </w:t>
      </w:r>
      <w:proofErr w:type="spellStart"/>
      <w:r w:rsidR="00AB38EC">
        <w:t>desa</w:t>
      </w:r>
      <w:proofErr w:type="spellEnd"/>
      <w:r w:rsidR="00AB38EC">
        <w:t xml:space="preserve"> </w:t>
      </w:r>
      <w:r w:rsidR="00D026F1">
        <w:t xml:space="preserve">dan </w:t>
      </w:r>
      <w:proofErr w:type="spellStart"/>
      <w:r w:rsidR="00D026F1">
        <w:t>diselenggarakan</w:t>
      </w:r>
      <w:proofErr w:type="spellEnd"/>
      <w:r w:rsidR="00D026F1">
        <w:t xml:space="preserve"> </w:t>
      </w:r>
      <w:proofErr w:type="spellStart"/>
      <w:r w:rsidR="00D026F1">
        <w:t>menggunakan</w:t>
      </w:r>
      <w:proofErr w:type="spellEnd"/>
      <w:r w:rsidR="00D026F1">
        <w:t xml:space="preserve"> dana </w:t>
      </w:r>
      <w:proofErr w:type="spellStart"/>
      <w:r w:rsidR="00D026F1">
        <w:t>hibah</w:t>
      </w:r>
      <w:proofErr w:type="spellEnd"/>
      <w:r w:rsidR="00D026F1">
        <w:t xml:space="preserve"> MBKM </w:t>
      </w:r>
      <w:proofErr w:type="spellStart"/>
      <w:r w:rsidR="00D026F1">
        <w:t>berbasis</w:t>
      </w:r>
      <w:proofErr w:type="spellEnd"/>
      <w:r w:rsidR="00D026F1">
        <w:t xml:space="preserve"> </w:t>
      </w:r>
      <w:proofErr w:type="spellStart"/>
      <w:r w:rsidR="00D026F1">
        <w:t>hasil</w:t>
      </w:r>
      <w:proofErr w:type="spellEnd"/>
      <w:r w:rsidR="00D026F1">
        <w:t xml:space="preserve"> </w:t>
      </w:r>
      <w:proofErr w:type="spellStart"/>
      <w:r w:rsidR="00D026F1">
        <w:t>penelitian</w:t>
      </w:r>
      <w:proofErr w:type="spellEnd"/>
      <w:r w:rsidR="00D026F1">
        <w:t xml:space="preserve"> oleh Universitas </w:t>
      </w:r>
      <w:proofErr w:type="spellStart"/>
      <w:r w:rsidR="00D026F1">
        <w:t>Panca</w:t>
      </w:r>
      <w:proofErr w:type="spellEnd"/>
      <w:r w:rsidR="00D026F1">
        <w:t xml:space="preserve"> Bhakti dan </w:t>
      </w:r>
      <w:proofErr w:type="spellStart"/>
      <w:r w:rsidR="00D026F1">
        <w:t>Kemenkumham</w:t>
      </w:r>
      <w:proofErr w:type="spellEnd"/>
      <w:r w:rsidR="00D026F1">
        <w:t xml:space="preserve"> </w:t>
      </w:r>
      <w:proofErr w:type="spellStart"/>
      <w:r w:rsidR="00D026F1">
        <w:t>Kanwil</w:t>
      </w:r>
      <w:proofErr w:type="spellEnd"/>
      <w:r w:rsidR="00D026F1">
        <w:t xml:space="preserve"> Kalbar.</w:t>
      </w:r>
      <w:r w:rsidR="00AB38EC">
        <w:t xml:space="preserve"> </w:t>
      </w:r>
      <w:r>
        <w:t xml:space="preserve"> </w:t>
      </w:r>
      <w:proofErr w:type="spellStart"/>
      <w:r w:rsidR="00D026F1">
        <w:t>Kegiatan</w:t>
      </w:r>
      <w:proofErr w:type="spellEnd"/>
      <w:r w:rsidR="00D026F1">
        <w:t xml:space="preserve"> </w:t>
      </w:r>
      <w:proofErr w:type="spellStart"/>
      <w:r w:rsidR="00D026F1">
        <w:t>ini</w:t>
      </w:r>
      <w:proofErr w:type="spellEnd"/>
      <w:r w:rsidR="00D026F1">
        <w:t xml:space="preserve"> </w:t>
      </w:r>
      <w:proofErr w:type="spellStart"/>
      <w:r w:rsidR="00540B5D" w:rsidRPr="009558D8">
        <w:t>bertujuan</w:t>
      </w:r>
      <w:proofErr w:type="spellEnd"/>
      <w:r w:rsidR="00540B5D" w:rsidRPr="009558D8">
        <w:t xml:space="preserve"> agar </w:t>
      </w:r>
      <w:proofErr w:type="spellStart"/>
      <w:r w:rsidR="00540B5D" w:rsidRPr="009558D8">
        <w:t>masyarakat</w:t>
      </w:r>
      <w:proofErr w:type="spellEnd"/>
      <w:r w:rsidR="00540B5D" w:rsidRPr="009558D8">
        <w:t xml:space="preserve"> </w:t>
      </w:r>
      <w:proofErr w:type="spellStart"/>
      <w:r w:rsidR="00540B5D" w:rsidRPr="009558D8">
        <w:t>maupun</w:t>
      </w:r>
      <w:proofErr w:type="spellEnd"/>
      <w:r w:rsidR="00540B5D" w:rsidRPr="009558D8">
        <w:t xml:space="preserve"> </w:t>
      </w:r>
      <w:proofErr w:type="spellStart"/>
      <w:r w:rsidR="00540B5D" w:rsidRPr="009558D8">
        <w:t>pemerintah</w:t>
      </w:r>
      <w:proofErr w:type="spellEnd"/>
      <w:r w:rsidR="00540B5D" w:rsidRPr="009558D8">
        <w:t xml:space="preserve"> </w:t>
      </w:r>
      <w:proofErr w:type="spellStart"/>
      <w:r w:rsidR="00540B5D" w:rsidRPr="009558D8">
        <w:t>desa</w:t>
      </w:r>
      <w:proofErr w:type="spellEnd"/>
      <w:r w:rsidR="00540B5D" w:rsidRPr="009558D8">
        <w:t xml:space="preserve">/ </w:t>
      </w:r>
      <w:proofErr w:type="spellStart"/>
      <w:r w:rsidR="00540B5D" w:rsidRPr="009558D8">
        <w:t>aparatur</w:t>
      </w:r>
      <w:proofErr w:type="spellEnd"/>
      <w:r w:rsidR="00540B5D" w:rsidRPr="009558D8">
        <w:t xml:space="preserve"> </w:t>
      </w:r>
      <w:proofErr w:type="spellStart"/>
      <w:r w:rsidR="00540B5D" w:rsidRPr="009558D8">
        <w:t>desa</w:t>
      </w:r>
      <w:proofErr w:type="spellEnd"/>
      <w:r w:rsidR="00540B5D" w:rsidRPr="009558D8">
        <w:t xml:space="preserve"> </w:t>
      </w:r>
      <w:proofErr w:type="spellStart"/>
      <w:r w:rsidR="00540B5D" w:rsidRPr="009558D8">
        <w:t>memiliki</w:t>
      </w:r>
      <w:proofErr w:type="spellEnd"/>
      <w:r w:rsidR="00540B5D" w:rsidRPr="009558D8">
        <w:t xml:space="preserve"> </w:t>
      </w:r>
      <w:proofErr w:type="spellStart"/>
      <w:r w:rsidR="00540B5D" w:rsidRPr="009558D8">
        <w:t>pemahaman</w:t>
      </w:r>
      <w:proofErr w:type="spellEnd"/>
      <w:r w:rsidR="00540B5D" w:rsidRPr="009558D8">
        <w:t xml:space="preserve"> </w:t>
      </w:r>
      <w:proofErr w:type="spellStart"/>
      <w:r w:rsidR="00540B5D" w:rsidRPr="009558D8">
        <w:t>terkait</w:t>
      </w:r>
      <w:proofErr w:type="spellEnd"/>
      <w:r w:rsidR="00540B5D" w:rsidRPr="009558D8">
        <w:t xml:space="preserve"> </w:t>
      </w:r>
      <w:proofErr w:type="spellStart"/>
      <w:r w:rsidR="00540B5D" w:rsidRPr="009558D8">
        <w:t>definisi</w:t>
      </w:r>
      <w:proofErr w:type="spellEnd"/>
      <w:r w:rsidR="00540B5D" w:rsidRPr="009558D8">
        <w:t xml:space="preserve"> </w:t>
      </w:r>
      <w:proofErr w:type="spellStart"/>
      <w:r w:rsidR="00540B5D" w:rsidRPr="009558D8">
        <w:t>anak</w:t>
      </w:r>
      <w:proofErr w:type="spellEnd"/>
      <w:r w:rsidR="00540B5D" w:rsidRPr="009558D8">
        <w:t xml:space="preserve"> </w:t>
      </w:r>
      <w:proofErr w:type="spellStart"/>
      <w:r w:rsidR="00540B5D" w:rsidRPr="009558D8">
        <w:t>menurut</w:t>
      </w:r>
      <w:proofErr w:type="spellEnd"/>
      <w:r w:rsidR="00540B5D" w:rsidRPr="009558D8">
        <w:t xml:space="preserve"> </w:t>
      </w:r>
      <w:proofErr w:type="spellStart"/>
      <w:r w:rsidR="00540B5D" w:rsidRPr="009558D8">
        <w:t>peraturan</w:t>
      </w:r>
      <w:proofErr w:type="spellEnd"/>
      <w:r w:rsidR="00540B5D" w:rsidRPr="009558D8">
        <w:t xml:space="preserve"> </w:t>
      </w:r>
      <w:proofErr w:type="spellStart"/>
      <w:r w:rsidR="00540B5D" w:rsidRPr="009558D8">
        <w:t>perundang-undangan</w:t>
      </w:r>
      <w:proofErr w:type="spellEnd"/>
      <w:r w:rsidR="00540B5D" w:rsidRPr="009558D8">
        <w:t xml:space="preserve">, </w:t>
      </w:r>
      <w:proofErr w:type="spellStart"/>
      <w:r w:rsidR="00540B5D" w:rsidRPr="009558D8">
        <w:t>hak-hak</w:t>
      </w:r>
      <w:proofErr w:type="spellEnd"/>
      <w:r w:rsidR="00540B5D" w:rsidRPr="009558D8">
        <w:t xml:space="preserve"> </w:t>
      </w:r>
      <w:proofErr w:type="spellStart"/>
      <w:r w:rsidR="00540B5D" w:rsidRPr="009558D8">
        <w:t>anak</w:t>
      </w:r>
      <w:proofErr w:type="spellEnd"/>
      <w:r w:rsidR="00540B5D" w:rsidRPr="009558D8">
        <w:t xml:space="preserve"> yang </w:t>
      </w:r>
      <w:proofErr w:type="spellStart"/>
      <w:r w:rsidR="00540B5D" w:rsidRPr="009558D8">
        <w:t>dilindungi</w:t>
      </w:r>
      <w:proofErr w:type="spellEnd"/>
      <w:r>
        <w:rPr>
          <w:lang w:val="id-ID"/>
        </w:rPr>
        <w:t xml:space="preserve"> dalam Undang - </w:t>
      </w:r>
      <w:r w:rsidR="00D026F1">
        <w:t>U</w:t>
      </w:r>
      <w:r>
        <w:rPr>
          <w:lang w:val="id-ID"/>
        </w:rPr>
        <w:t>ndang</w:t>
      </w:r>
      <w:r>
        <w:t>,</w:t>
      </w:r>
      <w:r w:rsidR="00D026F1">
        <w:t xml:space="preserve"> </w:t>
      </w:r>
      <w:proofErr w:type="spellStart"/>
      <w:r w:rsidR="00D026F1">
        <w:t>serta</w:t>
      </w:r>
      <w:proofErr w:type="spellEnd"/>
      <w:r>
        <w:t xml:space="preserve"> </w:t>
      </w:r>
      <w:proofErr w:type="spellStart"/>
      <w:r w:rsidR="00540B5D" w:rsidRPr="009558D8">
        <w:t>pemahaman</w:t>
      </w:r>
      <w:proofErr w:type="spellEnd"/>
      <w:r w:rsidR="00540B5D" w:rsidRPr="009558D8">
        <w:t xml:space="preserve"> </w:t>
      </w:r>
      <w:proofErr w:type="spellStart"/>
      <w:r w:rsidR="00540B5D" w:rsidRPr="009558D8">
        <w:t>kesadaran</w:t>
      </w:r>
      <w:proofErr w:type="spellEnd"/>
      <w:r w:rsidR="00540B5D" w:rsidRPr="009558D8">
        <w:t xml:space="preserve"> orang </w:t>
      </w:r>
      <w:proofErr w:type="spellStart"/>
      <w:r w:rsidR="00540B5D" w:rsidRPr="009558D8">
        <w:t>tua</w:t>
      </w:r>
      <w:proofErr w:type="spellEnd"/>
      <w:r w:rsidR="00540B5D" w:rsidRPr="009558D8">
        <w:t xml:space="preserve"> </w:t>
      </w:r>
      <w:proofErr w:type="spellStart"/>
      <w:r w:rsidR="00540B5D" w:rsidRPr="009558D8">
        <w:t>maupun</w:t>
      </w:r>
      <w:proofErr w:type="spellEnd"/>
      <w:r w:rsidR="00540B5D" w:rsidRPr="009558D8">
        <w:t xml:space="preserve"> </w:t>
      </w:r>
      <w:proofErr w:type="spellStart"/>
      <w:r w:rsidR="00540B5D" w:rsidRPr="009558D8">
        <w:t>anak</w:t>
      </w:r>
      <w:proofErr w:type="spellEnd"/>
      <w:r w:rsidR="00540B5D" w:rsidRPr="009558D8">
        <w:t xml:space="preserve"> </w:t>
      </w:r>
      <w:proofErr w:type="spellStart"/>
      <w:r w:rsidR="00540B5D" w:rsidRPr="009558D8">
        <w:t>perempuan</w:t>
      </w:r>
      <w:proofErr w:type="spellEnd"/>
      <w:r w:rsidR="00540B5D" w:rsidRPr="009558D8">
        <w:t xml:space="preserve"> </w:t>
      </w:r>
      <w:proofErr w:type="spellStart"/>
      <w:r w:rsidR="00540B5D" w:rsidRPr="009558D8">
        <w:t>terhadap</w:t>
      </w:r>
      <w:proofErr w:type="spellEnd"/>
      <w:r w:rsidR="00540B5D" w:rsidRPr="009558D8">
        <w:t xml:space="preserve"> </w:t>
      </w:r>
      <w:proofErr w:type="spellStart"/>
      <w:r w:rsidR="00540B5D" w:rsidRPr="009558D8">
        <w:t>b</w:t>
      </w:r>
      <w:r>
        <w:t>uruknya</w:t>
      </w:r>
      <w:proofErr w:type="spellEnd"/>
      <w:r>
        <w:t xml:space="preserve"> </w:t>
      </w:r>
      <w:proofErr w:type="spellStart"/>
      <w:r>
        <w:t>dampak</w:t>
      </w:r>
      <w:proofErr w:type="spellEnd"/>
      <w:r>
        <w:t xml:space="preserve"> </w:t>
      </w:r>
      <w:proofErr w:type="spellStart"/>
      <w:r>
        <w:t>perkawinan</w:t>
      </w:r>
      <w:proofErr w:type="spellEnd"/>
      <w:r>
        <w:t xml:space="preserve"> a</w:t>
      </w:r>
      <w:r>
        <w:rPr>
          <w:lang w:val="id-ID"/>
        </w:rPr>
        <w:t>nak.</w:t>
      </w:r>
      <w:r w:rsidR="00B5128B">
        <w:rPr>
          <w:color w:val="212529"/>
          <w:shd w:val="clear" w:color="auto" w:fill="FFFFFF"/>
        </w:rPr>
        <w:t xml:space="preserve"> </w:t>
      </w:r>
      <w:proofErr w:type="spellStart"/>
      <w:r w:rsidR="00540B5D" w:rsidRPr="009558D8">
        <w:t>Pengabdian</w:t>
      </w:r>
      <w:proofErr w:type="spellEnd"/>
      <w:r w:rsidR="00540B5D" w:rsidRPr="009558D8">
        <w:t xml:space="preserve"> </w:t>
      </w:r>
      <w:proofErr w:type="spellStart"/>
      <w:r w:rsidR="00540B5D" w:rsidRPr="009558D8">
        <w:t>kepada</w:t>
      </w:r>
      <w:proofErr w:type="spellEnd"/>
      <w:r w:rsidR="00540B5D" w:rsidRPr="009558D8">
        <w:t xml:space="preserve"> </w:t>
      </w:r>
      <w:proofErr w:type="spellStart"/>
      <w:r w:rsidR="00540B5D" w:rsidRPr="009558D8">
        <w:t>masyarakat</w:t>
      </w:r>
      <w:proofErr w:type="spellEnd"/>
      <w:r w:rsidR="00540B5D" w:rsidRPr="009558D8">
        <w:t xml:space="preserve"> </w:t>
      </w:r>
      <w:proofErr w:type="spellStart"/>
      <w:r w:rsidR="00540B5D" w:rsidRPr="009558D8">
        <w:t>ini</w:t>
      </w:r>
      <w:proofErr w:type="spellEnd"/>
      <w:r w:rsidR="00540B5D" w:rsidRPr="009558D8">
        <w:t xml:space="preserve"> </w:t>
      </w:r>
      <w:proofErr w:type="spellStart"/>
      <w:r w:rsidR="009558D8">
        <w:t>menggunakan</w:t>
      </w:r>
      <w:proofErr w:type="spellEnd"/>
      <w:r>
        <w:rPr>
          <w:lang w:val="id-ID"/>
        </w:rPr>
        <w:t xml:space="preserve"> teknik</w:t>
      </w:r>
      <w:r w:rsidR="009558D8">
        <w:t xml:space="preserve"> </w:t>
      </w:r>
      <w:proofErr w:type="spellStart"/>
      <w:r w:rsidR="009558D8">
        <w:t>kampanye</w:t>
      </w:r>
      <w:proofErr w:type="spellEnd"/>
      <w:r w:rsidR="009558D8">
        <w:t xml:space="preserve"> </w:t>
      </w:r>
      <w:proofErr w:type="spellStart"/>
      <w:r w:rsidR="000A7052">
        <w:t>sosial</w:t>
      </w:r>
      <w:proofErr w:type="spellEnd"/>
      <w:r w:rsidR="009558D8">
        <w:rPr>
          <w:lang w:val="id-ID"/>
        </w:rPr>
        <w:t xml:space="preserve"> “CEPAK” sekaligus pengenalan program </w:t>
      </w:r>
      <w:r w:rsidR="000A7052">
        <w:t xml:space="preserve">Merdeka </w:t>
      </w:r>
      <w:proofErr w:type="spellStart"/>
      <w:r w:rsidR="000A7052">
        <w:t>Belajar</w:t>
      </w:r>
      <w:proofErr w:type="spellEnd"/>
      <w:r w:rsidR="000A7052">
        <w:t xml:space="preserve"> </w:t>
      </w:r>
      <w:proofErr w:type="spellStart"/>
      <w:r w:rsidR="000A7052">
        <w:t>Kampus</w:t>
      </w:r>
      <w:proofErr w:type="spellEnd"/>
      <w:r w:rsidR="000A7052">
        <w:t xml:space="preserve"> Merdeka (</w:t>
      </w:r>
      <w:r w:rsidR="009558D8">
        <w:rPr>
          <w:lang w:val="id-ID"/>
        </w:rPr>
        <w:t>MBKM</w:t>
      </w:r>
      <w:r w:rsidR="000A7052">
        <w:t>)</w:t>
      </w:r>
      <w:r w:rsidR="00540B5D" w:rsidRPr="009558D8">
        <w:t xml:space="preserve"> </w:t>
      </w:r>
      <w:proofErr w:type="spellStart"/>
      <w:r w:rsidR="00540B5D" w:rsidRPr="009558D8">
        <w:t>melalui</w:t>
      </w:r>
      <w:proofErr w:type="spellEnd"/>
      <w:r w:rsidR="00540B5D" w:rsidRPr="009558D8">
        <w:t xml:space="preserve"> </w:t>
      </w:r>
      <w:proofErr w:type="spellStart"/>
      <w:r w:rsidR="00540B5D" w:rsidRPr="009558D8">
        <w:t>metode</w:t>
      </w:r>
      <w:proofErr w:type="spellEnd"/>
      <w:r w:rsidR="00540B5D" w:rsidRPr="009558D8">
        <w:t xml:space="preserve"> </w:t>
      </w:r>
      <w:proofErr w:type="spellStart"/>
      <w:r w:rsidR="00540B5D" w:rsidRPr="009558D8">
        <w:t>ceramah</w:t>
      </w:r>
      <w:proofErr w:type="spellEnd"/>
      <w:r w:rsidR="00540B5D" w:rsidRPr="009558D8">
        <w:t xml:space="preserve"> </w:t>
      </w:r>
      <w:proofErr w:type="spellStart"/>
      <w:r w:rsidR="00540B5D" w:rsidRPr="009558D8">
        <w:t>serta</w:t>
      </w:r>
      <w:proofErr w:type="spellEnd"/>
      <w:r w:rsidR="00540B5D" w:rsidRPr="009558D8">
        <w:t xml:space="preserve"> </w:t>
      </w:r>
      <w:proofErr w:type="spellStart"/>
      <w:r w:rsidR="00540B5D" w:rsidRPr="009558D8">
        <w:t>diskusi</w:t>
      </w:r>
      <w:proofErr w:type="spellEnd"/>
      <w:r w:rsidR="00540B5D" w:rsidRPr="009558D8">
        <w:t xml:space="preserve"> </w:t>
      </w:r>
      <w:proofErr w:type="spellStart"/>
      <w:r w:rsidR="00540B5D" w:rsidRPr="009558D8">
        <w:t>kemudian</w:t>
      </w:r>
      <w:proofErr w:type="spellEnd"/>
      <w:r w:rsidR="00540B5D" w:rsidRPr="009558D8">
        <w:t xml:space="preserve"> </w:t>
      </w:r>
      <w:proofErr w:type="spellStart"/>
      <w:r w:rsidR="00540B5D" w:rsidRPr="009558D8">
        <w:t>diakhiri</w:t>
      </w:r>
      <w:proofErr w:type="spellEnd"/>
      <w:r w:rsidR="00540B5D" w:rsidRPr="009558D8">
        <w:t xml:space="preserve"> </w:t>
      </w:r>
      <w:proofErr w:type="spellStart"/>
      <w:r w:rsidR="00540B5D" w:rsidRPr="009558D8">
        <w:t>d</w:t>
      </w:r>
      <w:r>
        <w:t>engan</w:t>
      </w:r>
      <w:proofErr w:type="spellEnd"/>
      <w:r>
        <w:t xml:space="preserve"> </w:t>
      </w:r>
      <w:r>
        <w:rPr>
          <w:lang w:val="id-ID"/>
        </w:rPr>
        <w:t xml:space="preserve"> sesi </w:t>
      </w:r>
      <w:proofErr w:type="spellStart"/>
      <w:r>
        <w:t>tanya</w:t>
      </w:r>
      <w:proofErr w:type="spellEnd"/>
      <w:r>
        <w:t xml:space="preserve"> – </w:t>
      </w:r>
      <w:proofErr w:type="spellStart"/>
      <w:r>
        <w:t>jawa</w:t>
      </w:r>
      <w:r w:rsidR="00B5128B">
        <w:t>b</w:t>
      </w:r>
      <w:proofErr w:type="spellEnd"/>
      <w:r w:rsidR="00B5128B">
        <w:t xml:space="preserve">. </w:t>
      </w:r>
      <w:proofErr w:type="spellStart"/>
      <w:r w:rsidR="00B5128B">
        <w:t>Kegiatan</w:t>
      </w:r>
      <w:proofErr w:type="spellEnd"/>
      <w:r w:rsidR="00B5128B">
        <w:t xml:space="preserve"> </w:t>
      </w:r>
      <w:proofErr w:type="spellStart"/>
      <w:r w:rsidR="00B5128B">
        <w:t>ini</w:t>
      </w:r>
      <w:proofErr w:type="spellEnd"/>
      <w:r w:rsidR="00B5128B">
        <w:t xml:space="preserve"> </w:t>
      </w:r>
      <w:proofErr w:type="spellStart"/>
      <w:r w:rsidR="00B5128B">
        <w:t>dinyatakan</w:t>
      </w:r>
      <w:proofErr w:type="spellEnd"/>
      <w:r w:rsidR="00B5128B">
        <w:t xml:space="preserve"> </w:t>
      </w:r>
      <w:proofErr w:type="spellStart"/>
      <w:r w:rsidR="00B5128B">
        <w:t>berhasil</w:t>
      </w:r>
      <w:proofErr w:type="spellEnd"/>
      <w:r w:rsidR="00B5128B">
        <w:t xml:space="preserve"> </w:t>
      </w:r>
      <w:proofErr w:type="spellStart"/>
      <w:r w:rsidR="00B5128B">
        <w:t>setelah</w:t>
      </w:r>
      <w:proofErr w:type="spellEnd"/>
      <w:r w:rsidR="00B5128B">
        <w:t xml:space="preserve"> </w:t>
      </w:r>
      <w:proofErr w:type="spellStart"/>
      <w:r w:rsidR="00B5128B">
        <w:t>melihat</w:t>
      </w:r>
      <w:proofErr w:type="spellEnd"/>
      <w:r w:rsidR="00B5128B">
        <w:t xml:space="preserve"> </w:t>
      </w:r>
      <w:proofErr w:type="spellStart"/>
      <w:r w:rsidR="00B5128B">
        <w:t>hasil</w:t>
      </w:r>
      <w:proofErr w:type="spellEnd"/>
      <w:r w:rsidR="00B5128B">
        <w:t xml:space="preserve"> </w:t>
      </w:r>
      <w:proofErr w:type="spellStart"/>
      <w:r w:rsidR="00B5128B">
        <w:t>pengisian</w:t>
      </w:r>
      <w:proofErr w:type="spellEnd"/>
      <w:r w:rsidR="00B5128B">
        <w:t xml:space="preserve"> </w:t>
      </w:r>
      <w:proofErr w:type="spellStart"/>
      <w:r w:rsidR="00B5128B">
        <w:t>angket</w:t>
      </w:r>
      <w:proofErr w:type="spellEnd"/>
      <w:r w:rsidR="00B5128B">
        <w:t xml:space="preserve">, </w:t>
      </w:r>
      <w:proofErr w:type="spellStart"/>
      <w:r w:rsidR="00B5128B">
        <w:t>masyarakat</w:t>
      </w:r>
      <w:proofErr w:type="spellEnd"/>
      <w:r w:rsidR="00B5128B">
        <w:t xml:space="preserve"> </w:t>
      </w:r>
      <w:proofErr w:type="spellStart"/>
      <w:r w:rsidR="00B5128B">
        <w:t>mengetahui</w:t>
      </w:r>
      <w:proofErr w:type="spellEnd"/>
      <w:r w:rsidR="00B5128B">
        <w:t xml:space="preserve"> dan </w:t>
      </w:r>
      <w:proofErr w:type="spellStart"/>
      <w:r w:rsidR="00B5128B">
        <w:t>menyadari</w:t>
      </w:r>
      <w:proofErr w:type="spellEnd"/>
      <w:r w:rsidR="00B5128B">
        <w:t xml:space="preserve"> </w:t>
      </w:r>
      <w:proofErr w:type="spellStart"/>
      <w:r w:rsidR="00B5128B">
        <w:t>hak</w:t>
      </w:r>
      <w:proofErr w:type="spellEnd"/>
      <w:r w:rsidR="00B5128B">
        <w:t xml:space="preserve">- </w:t>
      </w:r>
      <w:proofErr w:type="spellStart"/>
      <w:r w:rsidR="00B5128B">
        <w:t>hak</w:t>
      </w:r>
      <w:proofErr w:type="spellEnd"/>
      <w:r w:rsidR="00B5128B">
        <w:t xml:space="preserve"> </w:t>
      </w:r>
      <w:proofErr w:type="spellStart"/>
      <w:r w:rsidR="00B5128B">
        <w:t>anak</w:t>
      </w:r>
      <w:proofErr w:type="spellEnd"/>
      <w:r w:rsidR="00B5128B">
        <w:t xml:space="preserve"> dan program </w:t>
      </w:r>
      <w:proofErr w:type="spellStart"/>
      <w:r w:rsidR="00B5128B">
        <w:t>sekolah</w:t>
      </w:r>
      <w:proofErr w:type="spellEnd"/>
      <w:r w:rsidR="00B5128B">
        <w:t xml:space="preserve"> gratis agar </w:t>
      </w:r>
      <w:proofErr w:type="spellStart"/>
      <w:r w:rsidR="00B5128B">
        <w:t>tidak</w:t>
      </w:r>
      <w:proofErr w:type="spellEnd"/>
      <w:r w:rsidR="00B5128B">
        <w:t xml:space="preserve"> </w:t>
      </w:r>
      <w:proofErr w:type="spellStart"/>
      <w:r w:rsidR="00B5128B">
        <w:t>dinikahkan</w:t>
      </w:r>
      <w:proofErr w:type="spellEnd"/>
      <w:r w:rsidR="00B5128B">
        <w:t xml:space="preserve"> </w:t>
      </w:r>
      <w:proofErr w:type="spellStart"/>
      <w:r w:rsidR="00B5128B">
        <w:t>ketika</w:t>
      </w:r>
      <w:proofErr w:type="spellEnd"/>
      <w:r w:rsidR="00B5128B">
        <w:t xml:space="preserve"> </w:t>
      </w:r>
      <w:proofErr w:type="spellStart"/>
      <w:r w:rsidR="00B5128B">
        <w:t>masih</w:t>
      </w:r>
      <w:proofErr w:type="spellEnd"/>
      <w:r w:rsidR="00B5128B">
        <w:t xml:space="preserve"> </w:t>
      </w:r>
      <w:proofErr w:type="spellStart"/>
      <w:r w:rsidR="00B5128B">
        <w:t>dalam</w:t>
      </w:r>
      <w:proofErr w:type="spellEnd"/>
      <w:r w:rsidR="00B5128B">
        <w:t xml:space="preserve"> </w:t>
      </w:r>
      <w:proofErr w:type="spellStart"/>
      <w:r w:rsidR="00B5128B">
        <w:t>fase</w:t>
      </w:r>
      <w:proofErr w:type="spellEnd"/>
      <w:r w:rsidR="00B5128B">
        <w:t xml:space="preserve"> </w:t>
      </w:r>
      <w:proofErr w:type="spellStart"/>
      <w:r w:rsidR="00B5128B">
        <w:t>anak</w:t>
      </w:r>
      <w:proofErr w:type="spellEnd"/>
      <w:r w:rsidR="00B5128B">
        <w:t>.</w:t>
      </w:r>
    </w:p>
    <w:p w14:paraId="71C991A4" w14:textId="1F6800FC" w:rsidR="001B2CDF" w:rsidRPr="00B5128B" w:rsidRDefault="00005875" w:rsidP="007709D2">
      <w:pPr>
        <w:spacing w:line="360" w:lineRule="auto"/>
        <w:ind w:left="709" w:right="710" w:firstLine="709"/>
        <w:jc w:val="both"/>
      </w:pPr>
      <w:r>
        <w:t xml:space="preserve">  </w:t>
      </w:r>
    </w:p>
    <w:p w14:paraId="2EB8EADC" w14:textId="77777777" w:rsidR="00C6538F" w:rsidRPr="00405EA2" w:rsidRDefault="00C6538F" w:rsidP="007709D2">
      <w:pPr>
        <w:pStyle w:val="abstrak"/>
        <w:ind w:left="709" w:right="710"/>
        <w:rPr>
          <w:b/>
          <w:i/>
          <w:iCs/>
          <w:lang w:val="id-ID"/>
        </w:rPr>
      </w:pPr>
      <w:r w:rsidRPr="00405EA2">
        <w:rPr>
          <w:b/>
          <w:i/>
          <w:iCs/>
          <w:lang w:val="id-ID"/>
        </w:rPr>
        <w:t xml:space="preserve">Kata Kunci: </w:t>
      </w:r>
      <w:r w:rsidR="0092628D" w:rsidRPr="00405EA2">
        <w:rPr>
          <w:b/>
          <w:i/>
          <w:iCs/>
          <w:lang w:val="id-ID"/>
        </w:rPr>
        <w:t xml:space="preserve">MBKM, </w:t>
      </w:r>
      <w:r w:rsidR="009558D8" w:rsidRPr="00405EA2">
        <w:rPr>
          <w:b/>
          <w:i/>
          <w:iCs/>
          <w:lang w:val="id-ID"/>
        </w:rPr>
        <w:t>CEPAK</w:t>
      </w:r>
      <w:r w:rsidR="00CB0302" w:rsidRPr="00405EA2">
        <w:rPr>
          <w:b/>
          <w:i/>
          <w:iCs/>
          <w:lang w:val="id-ID"/>
        </w:rPr>
        <w:t xml:space="preserve">, </w:t>
      </w:r>
      <w:r w:rsidR="009558D8" w:rsidRPr="00405EA2">
        <w:rPr>
          <w:b/>
          <w:i/>
          <w:iCs/>
          <w:lang w:val="id-ID"/>
        </w:rPr>
        <w:t>Kampanye Sosial</w:t>
      </w:r>
      <w:r w:rsidR="0092628D" w:rsidRPr="00405EA2">
        <w:rPr>
          <w:b/>
          <w:i/>
          <w:iCs/>
          <w:lang w:val="id-ID"/>
        </w:rPr>
        <w:t>,  Desa Sadar Hukum</w:t>
      </w:r>
    </w:p>
    <w:p w14:paraId="11BB3208" w14:textId="77777777" w:rsidR="00C6538F" w:rsidRDefault="00C6538F" w:rsidP="007709D2">
      <w:pPr>
        <w:pStyle w:val="abstrak"/>
        <w:ind w:left="709" w:right="710"/>
        <w:rPr>
          <w:lang w:val="id-ID"/>
        </w:rPr>
      </w:pPr>
      <w:r w:rsidRPr="00AA69FC">
        <w:tab/>
      </w:r>
    </w:p>
    <w:p w14:paraId="557B206A" w14:textId="77777777" w:rsidR="00C6538F" w:rsidRDefault="00C6538F" w:rsidP="007709D2">
      <w:pPr>
        <w:pStyle w:val="StyleAuthorBold"/>
        <w:spacing w:before="0" w:after="0"/>
        <w:ind w:left="709" w:right="710"/>
        <w:rPr>
          <w:i/>
          <w:sz w:val="20"/>
          <w:szCs w:val="20"/>
          <w:lang w:val="id-ID"/>
        </w:rPr>
      </w:pPr>
      <w:r w:rsidRPr="005C2694">
        <w:rPr>
          <w:i/>
          <w:sz w:val="20"/>
          <w:szCs w:val="20"/>
          <w:lang w:val="id-ID"/>
        </w:rPr>
        <w:t>Abstract</w:t>
      </w:r>
    </w:p>
    <w:p w14:paraId="16C64EAD" w14:textId="02C4918C" w:rsidR="00EE47CD" w:rsidRPr="000A7052" w:rsidRDefault="00EE47CD" w:rsidP="000A7052">
      <w:pPr>
        <w:pStyle w:val="StyleAuthorBold"/>
        <w:spacing w:before="0" w:after="0"/>
        <w:ind w:left="709" w:right="709"/>
        <w:jc w:val="both"/>
        <w:rPr>
          <w:b w:val="0"/>
          <w:bCs w:val="0"/>
          <w:iCs/>
          <w:sz w:val="20"/>
          <w:szCs w:val="20"/>
        </w:rPr>
      </w:pPr>
      <w:r>
        <w:rPr>
          <w:b w:val="0"/>
          <w:bCs w:val="0"/>
          <w:iCs/>
          <w:sz w:val="20"/>
          <w:szCs w:val="20"/>
          <w:lang w:val="id-ID"/>
        </w:rPr>
        <w:tab/>
      </w:r>
      <w:r w:rsidRPr="00EE47CD">
        <w:rPr>
          <w:b w:val="0"/>
          <w:bCs w:val="0"/>
          <w:iCs/>
          <w:sz w:val="20"/>
          <w:szCs w:val="20"/>
          <w:lang w:val="id-ID"/>
        </w:rPr>
        <w:t xml:space="preserve">Service activities aim to realize government programs in the prevention of child marriage. This social campaign targets the community and officials of Twi Mentibar Village, Kec. As- Kab. Sambas aims to make the community and village government/ village apparatus have an understanding of the definition of children according to the laws and regulations, the rights of children protected by law, understanding the awareness of parents and girls about the bad impact of child marriage. This community service uses the" CEPAK" social campaign technique as well as the introduction of the MBKM program through the lecture and discussion method and then ends with a question and answer session. This activity was declared successful after seeing the results of filling out the questionnaire, the community knew and realized the rights of children and the gratis school program so that they were not married when they were still in the </w:t>
      </w:r>
      <w:r w:rsidR="000A7052">
        <w:rPr>
          <w:b w:val="0"/>
          <w:bCs w:val="0"/>
          <w:iCs/>
          <w:sz w:val="20"/>
          <w:szCs w:val="20"/>
        </w:rPr>
        <w:t>childhood</w:t>
      </w:r>
      <w:r w:rsidRPr="00EE47CD">
        <w:rPr>
          <w:b w:val="0"/>
          <w:bCs w:val="0"/>
          <w:iCs/>
          <w:sz w:val="20"/>
          <w:szCs w:val="20"/>
          <w:lang w:val="id-ID"/>
        </w:rPr>
        <w:t xml:space="preserve"> phase.</w:t>
      </w:r>
      <w:r w:rsidR="000A7052">
        <w:rPr>
          <w:b w:val="0"/>
          <w:bCs w:val="0"/>
          <w:iCs/>
          <w:sz w:val="20"/>
          <w:szCs w:val="20"/>
        </w:rPr>
        <w:t xml:space="preserve"> </w:t>
      </w:r>
      <w:r w:rsidR="000A7052" w:rsidRPr="000A7052">
        <w:rPr>
          <w:b w:val="0"/>
          <w:bCs w:val="0"/>
          <w:iCs/>
          <w:sz w:val="20"/>
          <w:szCs w:val="20"/>
        </w:rPr>
        <w:t xml:space="preserve">Service activities aim to realize government programs in preventing child marriage. This social campaign targets the community and officials of Twi Mentibar Village, Sambas Regency. This activity was attended by </w:t>
      </w:r>
      <w:r w:rsidR="00493760">
        <w:rPr>
          <w:b w:val="0"/>
          <w:bCs w:val="0"/>
          <w:iCs/>
          <w:sz w:val="20"/>
          <w:szCs w:val="20"/>
        </w:rPr>
        <w:t>30</w:t>
      </w:r>
      <w:r w:rsidR="000A7052" w:rsidRPr="000A7052">
        <w:rPr>
          <w:b w:val="0"/>
          <w:bCs w:val="0"/>
          <w:iCs/>
          <w:sz w:val="20"/>
          <w:szCs w:val="20"/>
        </w:rPr>
        <w:t xml:space="preserve"> villagers and was held using MBKM grant funds based on research results by Panca Bhakti University and the Ministry of Law and Human Rights of the West Kalimantan Regional Office. This activity aims to make the community and the village government/ village apparatus have an understanding of the definition of children according to laws and regulations, the rights of children protected in the law, as well as an understanding of the awareness of parents and girls about the bad impact of child marriage. This community service uses the" CEPAK" social campaign technique </w:t>
      </w:r>
      <w:r w:rsidR="000A7052" w:rsidRPr="000A7052">
        <w:rPr>
          <w:b w:val="0"/>
          <w:bCs w:val="0"/>
          <w:iCs/>
          <w:sz w:val="20"/>
          <w:szCs w:val="20"/>
        </w:rPr>
        <w:lastRenderedPageBreak/>
        <w:t xml:space="preserve">as well as the introduction of the Merdeka Learning Campus Merdeka( MBKM) program through the lecture method and discussion and then ends with a question and answer session. This activity was declared successful after seeing the results of filling out the questionnaire, the community knew and realized the rights of children and the gratis school program so that they were not married when they were still in the </w:t>
      </w:r>
      <w:r w:rsidR="000A7052">
        <w:rPr>
          <w:b w:val="0"/>
          <w:bCs w:val="0"/>
          <w:iCs/>
          <w:sz w:val="20"/>
          <w:szCs w:val="20"/>
        </w:rPr>
        <w:t>childhood</w:t>
      </w:r>
      <w:r w:rsidR="000A7052" w:rsidRPr="000A7052">
        <w:rPr>
          <w:b w:val="0"/>
          <w:bCs w:val="0"/>
          <w:iCs/>
          <w:sz w:val="20"/>
          <w:szCs w:val="20"/>
        </w:rPr>
        <w:t xml:space="preserve"> phase.</w:t>
      </w:r>
    </w:p>
    <w:p w14:paraId="414DADCE" w14:textId="77777777" w:rsidR="00EE47CD" w:rsidRPr="00EE47CD" w:rsidRDefault="00EE47CD" w:rsidP="007709D2">
      <w:pPr>
        <w:pStyle w:val="StyleAuthorBold"/>
        <w:spacing w:before="0" w:after="0"/>
        <w:ind w:left="709" w:right="710"/>
        <w:jc w:val="both"/>
        <w:rPr>
          <w:b w:val="0"/>
          <w:bCs w:val="0"/>
          <w:iCs/>
          <w:sz w:val="20"/>
          <w:szCs w:val="20"/>
          <w:lang w:val="id-ID"/>
        </w:rPr>
      </w:pPr>
    </w:p>
    <w:p w14:paraId="0189F493" w14:textId="77777777" w:rsidR="00C6538F" w:rsidRDefault="00A7320D" w:rsidP="007709D2">
      <w:pPr>
        <w:pStyle w:val="abstrak"/>
        <w:ind w:left="709" w:right="710"/>
        <w:jc w:val="left"/>
        <w:rPr>
          <w:i/>
          <w:lang w:val="id-ID"/>
        </w:rPr>
      </w:pPr>
      <w:r w:rsidRPr="00555E7A">
        <w:rPr>
          <w:b/>
          <w:i/>
        </w:rPr>
        <w:t>Keywords:</w:t>
      </w:r>
      <w:r w:rsidRPr="00555E7A">
        <w:rPr>
          <w:i/>
          <w:lang w:val="id-ID"/>
        </w:rPr>
        <w:t xml:space="preserve"> </w:t>
      </w:r>
      <w:r w:rsidRPr="00285149">
        <w:rPr>
          <w:b/>
          <w:i/>
          <w:lang w:val="id-ID"/>
        </w:rPr>
        <w:t xml:space="preserve">  </w:t>
      </w:r>
      <w:r w:rsidR="00285149" w:rsidRPr="00285149">
        <w:rPr>
          <w:b/>
          <w:i/>
          <w:lang w:val="id-ID"/>
        </w:rPr>
        <w:t>MBKM, CEPAK, Social Campaign, Law Awareness Village</w:t>
      </w:r>
    </w:p>
    <w:p w14:paraId="247866F9" w14:textId="77777777" w:rsidR="00074652" w:rsidRDefault="00074652" w:rsidP="007709D2">
      <w:pPr>
        <w:pStyle w:val="abstrak"/>
        <w:ind w:left="709" w:right="710"/>
        <w:jc w:val="left"/>
        <w:rPr>
          <w:i/>
          <w:lang w:val="id-ID"/>
        </w:rPr>
      </w:pPr>
    </w:p>
    <w:p w14:paraId="3A132172" w14:textId="77777777" w:rsidR="00074652" w:rsidRDefault="00074652" w:rsidP="0079144A">
      <w:pPr>
        <w:pStyle w:val="abstrak"/>
        <w:ind w:left="709" w:right="709"/>
        <w:jc w:val="left"/>
        <w:rPr>
          <w:i/>
          <w:lang w:val="id-ID"/>
        </w:rPr>
      </w:pPr>
    </w:p>
    <w:p w14:paraId="19486384" w14:textId="77777777" w:rsidR="0079144A" w:rsidRDefault="0079144A" w:rsidP="0079144A">
      <w:pPr>
        <w:pStyle w:val="abstrak"/>
        <w:ind w:left="709" w:right="709"/>
        <w:jc w:val="left"/>
        <w:rPr>
          <w:i/>
          <w:lang w:val="id-ID"/>
        </w:rPr>
      </w:pPr>
    </w:p>
    <w:p w14:paraId="3C04F014" w14:textId="77777777" w:rsidR="00ED13D6" w:rsidRPr="00961CD2" w:rsidRDefault="003904DD" w:rsidP="005348AC">
      <w:pPr>
        <w:pStyle w:val="Heading1"/>
        <w:numPr>
          <w:ilvl w:val="0"/>
          <w:numId w:val="0"/>
        </w:numPr>
        <w:spacing w:before="0" w:after="0" w:line="360" w:lineRule="auto"/>
        <w:jc w:val="both"/>
        <w:rPr>
          <w:b/>
          <w:sz w:val="24"/>
          <w:szCs w:val="24"/>
          <w:lang w:val="id-ID"/>
        </w:rPr>
      </w:pPr>
      <w:r w:rsidRPr="00961CD2">
        <w:rPr>
          <w:b/>
          <w:sz w:val="24"/>
          <w:szCs w:val="24"/>
          <w:lang w:val="id-ID"/>
        </w:rPr>
        <w:t>PENDAHULUAN</w:t>
      </w:r>
      <w:r w:rsidR="00A7320D" w:rsidRPr="00961CD2">
        <w:rPr>
          <w:b/>
          <w:sz w:val="24"/>
          <w:szCs w:val="24"/>
          <w:lang w:val="id-ID"/>
        </w:rPr>
        <w:t xml:space="preserve"> </w:t>
      </w:r>
    </w:p>
    <w:p w14:paraId="20F08D46" w14:textId="7589297D" w:rsidR="007C66C2" w:rsidRPr="00405EA2" w:rsidRDefault="00405EA2" w:rsidP="0048054D">
      <w:pPr>
        <w:widowControl w:val="0"/>
        <w:autoSpaceDE w:val="0"/>
        <w:autoSpaceDN w:val="0"/>
        <w:spacing w:line="360" w:lineRule="auto"/>
        <w:ind w:right="521" w:firstLine="567"/>
        <w:jc w:val="both"/>
        <w:rPr>
          <w:rFonts w:eastAsia="Times New Roman"/>
          <w:color w:val="202122"/>
          <w:sz w:val="24"/>
          <w:szCs w:val="24"/>
          <w:shd w:val="clear" w:color="auto" w:fill="FFFFFF"/>
        </w:rPr>
      </w:pPr>
      <w:proofErr w:type="spellStart"/>
      <w:r>
        <w:rPr>
          <w:rFonts w:eastAsia="Times New Roman"/>
          <w:color w:val="202122"/>
          <w:sz w:val="24"/>
          <w:szCs w:val="24"/>
          <w:shd w:val="clear" w:color="auto" w:fill="FFFFFF"/>
        </w:rPr>
        <w:t>Cepak</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yakni</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Cegah</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Perkawinan</w:t>
      </w:r>
      <w:proofErr w:type="spellEnd"/>
      <w:r>
        <w:rPr>
          <w:rFonts w:eastAsia="Times New Roman"/>
          <w:color w:val="202122"/>
          <w:sz w:val="24"/>
          <w:szCs w:val="24"/>
          <w:shd w:val="clear" w:color="auto" w:fill="FFFFFF"/>
        </w:rPr>
        <w:t xml:space="preserve"> Anak </w:t>
      </w:r>
      <w:proofErr w:type="spellStart"/>
      <w:r>
        <w:rPr>
          <w:rFonts w:eastAsia="Times New Roman"/>
          <w:color w:val="202122"/>
          <w:sz w:val="24"/>
          <w:szCs w:val="24"/>
          <w:shd w:val="clear" w:color="auto" w:fill="FFFFFF"/>
        </w:rPr>
        <w:t>merupakan</w:t>
      </w:r>
      <w:proofErr w:type="spellEnd"/>
      <w:r>
        <w:rPr>
          <w:rFonts w:eastAsia="Times New Roman"/>
          <w:color w:val="202122"/>
          <w:sz w:val="24"/>
          <w:szCs w:val="24"/>
          <w:shd w:val="clear" w:color="auto" w:fill="FFFFFF"/>
        </w:rPr>
        <w:t xml:space="preserve"> salah </w:t>
      </w:r>
      <w:proofErr w:type="spellStart"/>
      <w:r>
        <w:rPr>
          <w:rFonts w:eastAsia="Times New Roman"/>
          <w:color w:val="202122"/>
          <w:sz w:val="24"/>
          <w:szCs w:val="24"/>
          <w:shd w:val="clear" w:color="auto" w:fill="FFFFFF"/>
        </w:rPr>
        <w:t>satu</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upaya</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pemerintah</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untuk</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menekan</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angka</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perkawinan</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anak</w:t>
      </w:r>
      <w:proofErr w:type="spellEnd"/>
      <w:r>
        <w:rPr>
          <w:rFonts w:eastAsia="Times New Roman"/>
          <w:color w:val="202122"/>
          <w:sz w:val="24"/>
          <w:szCs w:val="24"/>
          <w:shd w:val="clear" w:color="auto" w:fill="FFFFFF"/>
        </w:rPr>
        <w:t xml:space="preserve">. Hal </w:t>
      </w:r>
      <w:proofErr w:type="spellStart"/>
      <w:r>
        <w:rPr>
          <w:rFonts w:eastAsia="Times New Roman"/>
          <w:color w:val="202122"/>
          <w:sz w:val="24"/>
          <w:szCs w:val="24"/>
          <w:shd w:val="clear" w:color="auto" w:fill="FFFFFF"/>
        </w:rPr>
        <w:t>ini</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dilakukan</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dengan</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berbagai</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cara</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yaitu</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sosialisasi</w:t>
      </w:r>
      <w:proofErr w:type="spellEnd"/>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penyuluhan</w:t>
      </w:r>
      <w:proofErr w:type="spellEnd"/>
      <w:r>
        <w:rPr>
          <w:rFonts w:eastAsia="Times New Roman"/>
          <w:color w:val="202122"/>
          <w:sz w:val="24"/>
          <w:szCs w:val="24"/>
          <w:shd w:val="clear" w:color="auto" w:fill="FFFFFF"/>
        </w:rPr>
        <w:t>,</w:t>
      </w:r>
      <w:r w:rsidRPr="00405EA2">
        <w:rPr>
          <w:rFonts w:eastAsia="Times New Roman"/>
          <w:i/>
          <w:iCs/>
          <w:color w:val="202122"/>
          <w:sz w:val="24"/>
          <w:szCs w:val="24"/>
          <w:shd w:val="clear" w:color="auto" w:fill="FFFFFF"/>
        </w:rPr>
        <w:t xml:space="preserve"> focus group discussion</w:t>
      </w:r>
      <w:r>
        <w:rPr>
          <w:rFonts w:eastAsia="Times New Roman"/>
          <w:color w:val="202122"/>
          <w:sz w:val="24"/>
          <w:szCs w:val="24"/>
          <w:shd w:val="clear" w:color="auto" w:fill="FFFFFF"/>
        </w:rPr>
        <w:t xml:space="preserve">, </w:t>
      </w:r>
      <w:proofErr w:type="spellStart"/>
      <w:r>
        <w:rPr>
          <w:rFonts w:eastAsia="Times New Roman"/>
          <w:color w:val="202122"/>
          <w:sz w:val="24"/>
          <w:szCs w:val="24"/>
          <w:shd w:val="clear" w:color="auto" w:fill="FFFFFF"/>
        </w:rPr>
        <w:t>dll</w:t>
      </w:r>
      <w:proofErr w:type="spellEnd"/>
      <w:r>
        <w:rPr>
          <w:rFonts w:eastAsia="Times New Roman"/>
          <w:color w:val="202122"/>
          <w:sz w:val="24"/>
          <w:szCs w:val="24"/>
          <w:shd w:val="clear" w:color="auto" w:fill="FFFFFF"/>
        </w:rPr>
        <w:t>.</w:t>
      </w:r>
      <w:r w:rsidR="0048054D">
        <w:rPr>
          <w:rFonts w:eastAsia="Times New Roman"/>
          <w:color w:val="202122"/>
          <w:sz w:val="24"/>
          <w:szCs w:val="24"/>
          <w:shd w:val="clear" w:color="auto" w:fill="FFFFFF"/>
        </w:rPr>
        <w:t xml:space="preserve"> </w:t>
      </w:r>
      <w:r w:rsidR="000A492B" w:rsidRPr="00B7102D">
        <w:rPr>
          <w:rFonts w:eastAsia="Times New Roman"/>
          <w:color w:val="202122"/>
          <w:sz w:val="24"/>
          <w:szCs w:val="24"/>
          <w:shd w:val="clear" w:color="auto" w:fill="FFFFFF"/>
          <w:lang w:val="id-ID"/>
        </w:rPr>
        <w:fldChar w:fldCharType="begin" w:fldLock="1"/>
      </w:r>
      <w:r w:rsidR="00FF53DC" w:rsidRPr="00B7102D">
        <w:rPr>
          <w:rFonts w:eastAsia="Times New Roman"/>
          <w:color w:val="202122"/>
          <w:sz w:val="24"/>
          <w:szCs w:val="24"/>
          <w:shd w:val="clear" w:color="auto" w:fill="FFFFFF"/>
          <w:lang w:val="id-ID"/>
        </w:rPr>
        <w:instrText>ADDIN CSL_CITATION {"citationItems":[{"id":"ITEM-1","itemData":{"abstract":"Secara umum dikatakan anak adalah seorang yang dilahirkan dari perkawinan anatar seorang perempuan dengan seorang laki-laki dengan tidak menyangkut bahwa seseorang yang dilahirkan oleh wanita meskipun tidak pernah melakukan pernikahan tetap dikatakan anak","author":[{"dropping-particle":"","family":"Lesmana","given":"Andy","non-dropping-particle":"","parse-names":false,"suffix":""}],"container-title":"Kompasiana","id":"ITEM-1","issued":{"date-parts":[["2012"]]},"title":"Definisi Anak","type":"webpage"},"uris":["http://www.mendeley.com/documents/?uuid=9f2b9c63-59ce-3df5-a135-41a9ce06032a"]}],"mendeley":{"formattedCitation":"(Lesmana, 2012)","plainTextFormattedCitation":"(Lesmana, 2012)","previouslyFormattedCitation":"(Lesmana, 2012)"},"properties":{"noteIndex":0},"schema":"https://github.com/citation-style-language/schema/raw/master/csl-citation.json"}</w:instrText>
      </w:r>
      <w:r w:rsidR="000A492B" w:rsidRPr="00B7102D">
        <w:rPr>
          <w:rFonts w:eastAsia="Times New Roman"/>
          <w:color w:val="202122"/>
          <w:sz w:val="24"/>
          <w:szCs w:val="24"/>
          <w:shd w:val="clear" w:color="auto" w:fill="FFFFFF"/>
          <w:lang w:val="id-ID"/>
        </w:rPr>
        <w:fldChar w:fldCharType="separate"/>
      </w:r>
      <w:r w:rsidR="000A492B" w:rsidRPr="00B7102D">
        <w:rPr>
          <w:rFonts w:eastAsia="Times New Roman"/>
          <w:noProof/>
          <w:color w:val="202122"/>
          <w:sz w:val="24"/>
          <w:szCs w:val="24"/>
          <w:shd w:val="clear" w:color="auto" w:fill="FFFFFF"/>
          <w:lang w:val="id-ID"/>
        </w:rPr>
        <w:t>(Lesmana, 2012)</w:t>
      </w:r>
      <w:r w:rsidR="000A492B" w:rsidRPr="00B7102D">
        <w:rPr>
          <w:rFonts w:eastAsia="Times New Roman"/>
          <w:color w:val="202122"/>
          <w:sz w:val="24"/>
          <w:szCs w:val="24"/>
          <w:shd w:val="clear" w:color="auto" w:fill="FFFFFF"/>
          <w:lang w:val="id-ID"/>
        </w:rPr>
        <w:fldChar w:fldCharType="end"/>
      </w:r>
      <w:r w:rsidR="00B46B90" w:rsidRPr="00B7102D">
        <w:rPr>
          <w:rFonts w:eastAsia="Times New Roman"/>
          <w:color w:val="202122"/>
          <w:sz w:val="24"/>
          <w:szCs w:val="24"/>
          <w:shd w:val="clear" w:color="auto" w:fill="FFFFFF"/>
          <w:lang w:val="id-ID"/>
        </w:rPr>
        <w:t xml:space="preserve"> </w:t>
      </w:r>
      <w:proofErr w:type="spellStart"/>
      <w:r w:rsidR="0048054D">
        <w:rPr>
          <w:rFonts w:eastAsia="Times New Roman"/>
          <w:color w:val="202122"/>
          <w:sz w:val="24"/>
          <w:szCs w:val="24"/>
          <w:shd w:val="clear" w:color="auto" w:fill="FFFFFF"/>
        </w:rPr>
        <w:t>menyatakan</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bahwa</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anak</w:t>
      </w:r>
      <w:proofErr w:type="spellEnd"/>
      <w:r w:rsidR="0048054D">
        <w:rPr>
          <w:rFonts w:eastAsia="Times New Roman"/>
          <w:color w:val="202122"/>
          <w:sz w:val="24"/>
          <w:szCs w:val="24"/>
          <w:shd w:val="clear" w:color="auto" w:fill="FFFFFF"/>
        </w:rPr>
        <w:t xml:space="preserve"> </w:t>
      </w:r>
      <w:r w:rsidR="00B46B90" w:rsidRPr="00B7102D">
        <w:rPr>
          <w:rFonts w:eastAsia="Times New Roman"/>
          <w:color w:val="202122"/>
          <w:sz w:val="24"/>
          <w:szCs w:val="24"/>
          <w:shd w:val="clear" w:color="auto" w:fill="FFFFFF"/>
          <w:lang w:val="id-ID"/>
        </w:rPr>
        <w:t>merupakan karunia</w:t>
      </w:r>
      <w:r w:rsidR="007C66C2">
        <w:rPr>
          <w:rFonts w:eastAsia="Times New Roman"/>
          <w:color w:val="202122"/>
          <w:sz w:val="24"/>
          <w:szCs w:val="24"/>
          <w:shd w:val="clear" w:color="auto" w:fill="FFFFFF"/>
          <w:lang w:val="id-ID"/>
        </w:rPr>
        <w:t xml:space="preserve"> dari </w:t>
      </w:r>
      <w:proofErr w:type="spellStart"/>
      <w:r>
        <w:rPr>
          <w:rFonts w:eastAsia="Times New Roman"/>
          <w:color w:val="202122"/>
          <w:sz w:val="24"/>
          <w:szCs w:val="24"/>
          <w:shd w:val="clear" w:color="auto" w:fill="FFFFFF"/>
        </w:rPr>
        <w:t>Tuhan</w:t>
      </w:r>
      <w:proofErr w:type="spellEnd"/>
      <w:r>
        <w:rPr>
          <w:rFonts w:eastAsia="Times New Roman"/>
          <w:color w:val="202122"/>
          <w:sz w:val="24"/>
          <w:szCs w:val="24"/>
          <w:shd w:val="clear" w:color="auto" w:fill="FFFFFF"/>
        </w:rPr>
        <w:t xml:space="preserve"> Yang </w:t>
      </w:r>
      <w:r w:rsidR="007C66C2">
        <w:rPr>
          <w:rFonts w:eastAsia="Times New Roman"/>
          <w:color w:val="202122"/>
          <w:sz w:val="24"/>
          <w:szCs w:val="24"/>
          <w:shd w:val="clear" w:color="auto" w:fill="FFFFFF"/>
          <w:lang w:val="id-ID"/>
        </w:rPr>
        <w:t>Maha Esa, yang harus mendapatkan perlindungan</w:t>
      </w:r>
      <w:r w:rsidR="00F92AE1">
        <w:rPr>
          <w:rFonts w:eastAsia="Times New Roman"/>
          <w:color w:val="202122"/>
          <w:sz w:val="24"/>
          <w:szCs w:val="24"/>
          <w:shd w:val="clear" w:color="auto" w:fill="FFFFFF"/>
        </w:rPr>
        <w:t xml:space="preserve"> </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{"citationItems":[{"id":"ITEM-1","itemData":{"DOI":"10.14710/jphi.v2i3.331-342","abstract":"Saat ini salah satu upaya pencegahan anak-anak yang berhadapan dengan hukum melalui proses peradilan formal adalah melalui penerapan Sistem Peradilan Pidana Anak (SPPA). Tujuan pengorganisasian sistem peradilan pidana tidak hanya untuk menjatuhkan sanksi pidana, tetapi untuk lebih fokus pada pertanggungjawaban pelaku kejahatan, yang disebut  pendekatan keadilan restoratif. Tujuan keadilan restoratif adalah untuk kesejahteraan anak yang bersangkutan, tanpa mengurangi kepentingan para korban dan masyarakat. Tulisan ini membahas perlindungan hukum terhadap anak yang berhadapan dengan hukum melalui implementasi diversi. Penelitian ini menggunakan metoda penelitian hukum normatif atau doktrinal.  Hasil  Penelitian  menunjukan  bahwa Undang-Undang tentang Sistem Peradilan Pidana Anak telah mengatur upaya pengalihan dan pendekatan keadilan restoratif dalam menyelesaikan kasus-kasus anak yang berkonflik dengan hukum. Peranan diversi sebagai upaya perlindungan hak atas perlindungan hak-hak anak diharapkan dapat menyelesaikan permasalahan anak yang berhadapan dengan hukum. Pada saat anak berhadapan dengan proses peradilan pidana formal, maka dapat dipastikan anak akan kehilangan kebebasannya. Dengan dialihkan, maka kebebasan anak tetap terjamin, dan perampasan kemerdekaan terhadap mereka dapat dihindari. Diversi (pengalihan) menjadi suatu upaya yang sangat berarti untuk memberikan perlindungan bagi anak yang berhadapan dengan hukum agar dapat memenuhi hak-hak dasar anak.","author":[{"dropping-particle":"","family":"Ghoni","given":"Mahendra Ridwanul","non-dropping-particle":"","parse-names":false,"suffix":""},{"dropping-particle":"","family":"Pujiyono","given":"Pujiyono","non-dropping-particle":"","parse-names":false,"suffix":""}],"container-title":"Jurnal Pembangunan Hukum Indonesia","id":"ITEM-1","issue":"3","issued":{"date-parts":[["2020"]]},"title":"Perlindungan Hukum Terhadap Anak yang Berhadapan dengan Hukum Melalui Implementasi Diversi di Indonesia","type":"article-journal","volume":"2"},"uris":["http://www.mendeley.com/documents/?uuid=0a223760-9524-3799-ac53-68b003b9fadb"]}],"mendeley":{"formattedCitation":"(Ghoni &amp; Pujiyono, 2020)","plainTextFormattedCitation":"(Ghoni &amp; Pujiyono, 2020)","previouslyFormattedCitation":"(Ghoni &amp; Pujiyono, 2020)"},"properties":{"noteIndex":0},"schema":"https://github.com/citation-style-language/schema/raw/master/csl-citation.json"}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(Ghoni &amp; Pujiyono, 2020)</w:t>
      </w:r>
      <w:r w:rsidR="004A0FD9">
        <w:rPr>
          <w:rFonts w:eastAsia="Times New Roman"/>
          <w:color w:val="202122"/>
          <w:sz w:val="24"/>
          <w:szCs w:val="24"/>
          <w:shd w:val="clear" w:color="auto" w:fill="FFFFFF"/>
          <w:lang w:val="id-ID"/>
        </w:rPr>
        <w:fldChar w:fldCharType="end"/>
      </w:r>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Selain</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itu</w:t>
      </w:r>
      <w:proofErr w:type="spellEnd"/>
      <w:r w:rsidR="0048054D">
        <w:rPr>
          <w:rFonts w:eastAsia="Times New Roman"/>
          <w:color w:val="202122"/>
          <w:sz w:val="24"/>
          <w:szCs w:val="24"/>
          <w:shd w:val="clear" w:color="auto" w:fill="FFFFFF"/>
        </w:rPr>
        <w:t>,</w:t>
      </w:r>
      <w:r w:rsidR="00F92AE1">
        <w:rPr>
          <w:rFonts w:eastAsia="Times New Roman"/>
          <w:color w:val="202122"/>
          <w:sz w:val="24"/>
          <w:szCs w:val="24"/>
          <w:shd w:val="clear" w:color="auto" w:fill="FFFFFF"/>
        </w:rPr>
        <w:t xml:space="preserve"> </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{"citationItems":[{"id":"ITEM-1","itemData":{"abstract":"Tulisan ini bertujuan untuk mengidentifi kasi dampak ekonomi, sosial, kesehatan, dan budaya dari permasalahan perkawinan anak di 8 (delapan) wilayah penelitian, yaitu DKI Jakarta, Semarang, Banyuwangi, Bandar Lampung, Kabupaten Sukabumi, Nusa Tenggara Barat, Kalimantan Selatan, dan Sulawesi Selatan. Selain itu, memberikan rekomendasi kebijakan terkait dengan pendidikan kesehatan reproduksi dan seksual bagi remaja. Tulisan didasarkan penelitian yang menggunakan metode kualitatif melalui diskusi kelompok terfokus dan wawancara mendalam di delapan kota di Indonesia selama bulan Juni - Juli 2014. Diskusi kelompok terfokus dilakukan terhadap remaja yang tidak melakukan perkawinan dini, sedangkan wawancara mendalam dilakukan terhadap remaja yang melakukan perkawinan muda, orang tua remaja, tokoh agama/masyarakat, pemerintah daerah, organisasi sosial masyarakat, kepala sekolah/guru/akademisi, kepala catatan sipil/ KUA, dan petugas kesehatan/dinas kesehatan. Penelitian ini berhasil mengidentifi kasi dampak ekonomi, sosial, kesehatan, dan budaya di masing-masing daerah. Faktor dominan mengapa terjadi perkawinan anak karena kurangnya pendidikan kesehatan reproduksi dan seksual (PKRS) yang komprehensif sejak dini untuk memberikan pemahaman yang tepat untuk remaja akan pilihannya. Oleh sebab itu direkomendasikan untuk memberikan pemahaman tentang kesehatan reproduksi yang komprehensif sejak dini di sekolah dan meninjau ulang UU Perkawinan No. 1 Tahun 1974. ABSTRACT","author":[{"dropping-particle":"","family":"Kartikawati","given":"Reni","non-dropping-particle":"","parse-names":false,"suffix":""}],"container-title":"Jurnal Studi Pemuda","id":"ITEM-1","issued":{"date-parts":[["2015"]]},"title":"Dampak Perkawinan Anak di Indonesia","type":"article-journal"},"uris":["http://www.mendeley.com/documents/?uuid=cd15aa6a-3169-3ee7-a83e-dffe58d9f102"]}],"mendeley":{"formattedCitation":"(Kartikawati, 2015)","plainTextFormattedCitation":"(Kartikawati, 2015)","previouslyFormattedCitation":"(Kartikawati, 2015)"},"properties":{"noteIndex":0},"schema":"https://github.com/citation-style-language/schema/raw/master/csl-citation.json"}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(Kartikawati, 2015)</w:t>
      </w:r>
      <w:r w:rsidR="004A0FD9">
        <w:rPr>
          <w:rFonts w:eastAsia="Times New Roman"/>
          <w:color w:val="202122"/>
          <w:sz w:val="24"/>
          <w:szCs w:val="24"/>
          <w:shd w:val="clear" w:color="auto" w:fill="FFFFFF"/>
          <w:lang w:val="id-ID"/>
        </w:rPr>
        <w:fldChar w:fldCharType="end"/>
      </w:r>
      <w:r w:rsidR="007C66C2">
        <w:rPr>
          <w:rFonts w:eastAsia="Times New Roman"/>
          <w:color w:val="202122"/>
          <w:sz w:val="24"/>
          <w:szCs w:val="24"/>
          <w:shd w:val="clear" w:color="auto" w:fill="FFFFFF"/>
          <w:lang w:val="id-ID"/>
        </w:rPr>
        <w:t xml:space="preserve"> </w:t>
      </w:r>
      <w:proofErr w:type="spellStart"/>
      <w:r w:rsidR="0048054D">
        <w:rPr>
          <w:rFonts w:eastAsia="Times New Roman"/>
          <w:color w:val="202122"/>
          <w:sz w:val="24"/>
          <w:szCs w:val="24"/>
          <w:shd w:val="clear" w:color="auto" w:fill="FFFFFF"/>
        </w:rPr>
        <w:t>menyampaikan</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bahwa</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anak</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harus</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mendapatkan</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jaminan</w:t>
      </w:r>
      <w:proofErr w:type="spellEnd"/>
      <w:r w:rsidR="0048054D">
        <w:rPr>
          <w:rFonts w:eastAsia="Times New Roman"/>
          <w:color w:val="202122"/>
          <w:sz w:val="24"/>
          <w:szCs w:val="24"/>
          <w:shd w:val="clear" w:color="auto" w:fill="FFFFFF"/>
        </w:rPr>
        <w:t xml:space="preserve"> </w:t>
      </w:r>
      <w:r w:rsidR="007C66C2">
        <w:rPr>
          <w:rFonts w:eastAsia="Times New Roman"/>
          <w:color w:val="202122"/>
          <w:sz w:val="24"/>
          <w:szCs w:val="24"/>
          <w:shd w:val="clear" w:color="auto" w:fill="FFFFFF"/>
          <w:lang w:val="id-ID"/>
        </w:rPr>
        <w:t>pemenuhan hak.</w:t>
      </w:r>
      <w:r w:rsidR="000A492B" w:rsidRPr="00B7102D">
        <w:rPr>
          <w:rFonts w:eastAsia="Times New Roman"/>
          <w:color w:val="202122"/>
          <w:sz w:val="24"/>
          <w:szCs w:val="24"/>
          <w:shd w:val="clear" w:color="auto" w:fill="FFFFFF"/>
          <w:lang w:val="id-ID"/>
        </w:rPr>
        <w:t xml:space="preserve"> Namun, pada realitanya pemenuhan hak</w:t>
      </w:r>
      <w:r w:rsidR="0048054D">
        <w:rPr>
          <w:rFonts w:eastAsia="Times New Roman"/>
          <w:color w:val="202122"/>
          <w:sz w:val="24"/>
          <w:szCs w:val="24"/>
          <w:shd w:val="clear" w:color="auto" w:fill="FFFFFF"/>
        </w:rPr>
        <w:t>-</w:t>
      </w:r>
      <w:r w:rsidR="000A492B" w:rsidRPr="00B7102D">
        <w:rPr>
          <w:rFonts w:eastAsia="Times New Roman"/>
          <w:color w:val="202122"/>
          <w:sz w:val="24"/>
          <w:szCs w:val="24"/>
          <w:shd w:val="clear" w:color="auto" w:fill="FFFFFF"/>
          <w:lang w:val="id-ID"/>
        </w:rPr>
        <w:t xml:space="preserve">hak atas anak tidak dapat </w:t>
      </w:r>
      <w:r w:rsidR="00832B89">
        <w:rPr>
          <w:rFonts w:eastAsia="Times New Roman"/>
          <w:color w:val="202122"/>
          <w:sz w:val="24"/>
          <w:szCs w:val="24"/>
          <w:shd w:val="clear" w:color="auto" w:fill="FFFFFF"/>
          <w:lang w:val="id-ID"/>
        </w:rPr>
        <w:t xml:space="preserve">sepenuhnya </w:t>
      </w:r>
      <w:r w:rsidR="000A492B" w:rsidRPr="00B7102D">
        <w:rPr>
          <w:rFonts w:eastAsia="Times New Roman"/>
          <w:color w:val="202122"/>
          <w:sz w:val="24"/>
          <w:szCs w:val="24"/>
          <w:shd w:val="clear" w:color="auto" w:fill="FFFFFF"/>
          <w:lang w:val="id-ID"/>
        </w:rPr>
        <w:t>dilakukan oleh orang tua. Ada beberapa faktor penyebab, salah satunya adalah faktor ekonomi</w:t>
      </w:r>
      <w:r w:rsidR="00F92AE1">
        <w:rPr>
          <w:rFonts w:eastAsia="Times New Roman"/>
          <w:color w:val="202122"/>
          <w:sz w:val="24"/>
          <w:szCs w:val="24"/>
          <w:shd w:val="clear" w:color="auto" w:fill="FFFFFF"/>
        </w:rPr>
        <w:t xml:space="preserve"> </w:t>
      </w:r>
      <w:r w:rsidR="004A0FD9">
        <w:rPr>
          <w:rFonts w:eastAsia="Times New Roman"/>
          <w:color w:val="202122"/>
          <w:sz w:val="24"/>
          <w:szCs w:val="24"/>
          <w:shd w:val="clear" w:color="auto" w:fill="FFFFFF"/>
          <w:lang w:val="id-ID"/>
        </w:rPr>
        <w:fldChar w:fldCharType="begin" w:fldLock="1"/>
      </w:r>
      <w:r w:rsidR="004A0FD9">
        <w:rPr>
          <w:rFonts w:eastAsia="Times New Roman"/>
          <w:color w:val="202122"/>
          <w:sz w:val="24"/>
          <w:szCs w:val="24"/>
          <w:shd w:val="clear" w:color="auto" w:fill="FFFFFF"/>
          <w:lang w:val="id-ID"/>
        </w:rPr>
        <w:instrText>ADDIN CSL_CITATION {"citationItems":[{"id":"ITEM-1","itemData":{"abstract":"Early marriage is a marriage conducted, but the two sides have not reached the age required by law. It becomes interesting to observe because in Indonesia is quite high percentage of marriages that is equal to 47% of married women under the age of 18. Percentage of married women aged 10-15 years was 13.4%, while 33.4% aged 16-18 years (BPS 2010). This was reflected also in the village of Karang Duwak, District Arosbaya Bangkalan. According to information from KUA Excerpt from the Will of Marriage Record Book, early marriage rate was 42 of 138 couples. The purpose of this study is to find the influence of the level of education and Decision Economics Pattern Against Parent wed His son to the community in the village of Karang duwak Bangkalan. The research was conducted in the village of Karang Duwak, District Arosbaya Bangkalan. Types of research conducted in this research is quantitative ekplanatif. Variables used were educational level and parents' economic status as independent variables dab parents as decision variable bound. Methods of data collection through interviews and documentation of the 100 respondents were selected. And techniques of data analysis done by logistic regression statistical analysis. The results showed that there alone is significant between education and economic status of parents of parents in the decision to marry his son. Low education have the possibility to marry his son Early 34.48 times higher than those who have higher education. While the low economic status have the possibility to marry his son Early 10.97 times higher than that have high economic status. And together there is a significant influence also between level of education and economic status of parents towards their children's decision to marry early and the level of influence on the decision menkawinkan children by 24%. PENDAHULUAN Perkawinan ialah ikatan antara seorang pria dengan seorang wanita sebagai satu pasangan suami istri dengan tujuan membentuk keluarga (rumah tangga) (lihat Subekti, 2006: 537-538). Untuk membentuk keluarga, diperlukan kesiapan dan kematangan fisik, kejiwaan dan ekonomi. Kematangan fisik ditandai dengan kedua pasangan tersebut telah melampaui masa akil balik. Kematangan kejiwaan ditandai dengan kemampuan mengambil keputusan secara bijak Sementara itu, kemantangan ekonomi ditandai dengan kemampuan bekerja dan menghasilkan pendapatan. Oleh karena itu, dalam buku perkawinan, ketiga syarat disebutkan. Berkaitan dengan usia batas perka…","author":[{"dropping-particle":"","family":"Muzaffak","given":"","non-dropping-particle":"","parse-names":false,"suffix":""}],"container-title":"Paradigma","id":"ITEM-1","issue":"1","issued":{"date-parts":[["2013"]]},"title":"Pengaruh Tingkat Pendidikan dan Ekonomi terhadap Pola Keputusan Orang Tua untuk Mengkawinkan Anaknya di Desa Karang Duwak Kecamatan Arosbaya Kabupaten Bangka","type":"article-journal","volume":"1"},"uris":["http://www.mendeley.com/documents/?uuid=023180e4-9297-3828-bd99-53447550188d"]}],"mendeley":{"formattedCitation":"(Muzaffak, 2013)","plainTextFormattedCitation":"(Muzaffak, 2013)","previouslyFormattedCitation":"(Muzaffak, 2013)"},"properties":{"noteIndex":0},"schema":"https://github.com/citation-style-language/schema/raw/master/csl-citation.json"}</w:instrText>
      </w:r>
      <w:r w:rsidR="004A0FD9">
        <w:rPr>
          <w:rFonts w:eastAsia="Times New Roman"/>
          <w:color w:val="202122"/>
          <w:sz w:val="24"/>
          <w:szCs w:val="24"/>
          <w:shd w:val="clear" w:color="auto" w:fill="FFFFFF"/>
          <w:lang w:val="id-ID"/>
        </w:rPr>
        <w:fldChar w:fldCharType="separate"/>
      </w:r>
      <w:r w:rsidR="004A0FD9" w:rsidRPr="004A0FD9">
        <w:rPr>
          <w:rFonts w:eastAsia="Times New Roman"/>
          <w:noProof/>
          <w:color w:val="202122"/>
          <w:sz w:val="24"/>
          <w:szCs w:val="24"/>
          <w:shd w:val="clear" w:color="auto" w:fill="FFFFFF"/>
          <w:lang w:val="id-ID"/>
        </w:rPr>
        <w:t>(Muzaffak, 2013)</w:t>
      </w:r>
      <w:r w:rsidR="004A0FD9">
        <w:rPr>
          <w:rFonts w:eastAsia="Times New Roman"/>
          <w:color w:val="202122"/>
          <w:sz w:val="24"/>
          <w:szCs w:val="24"/>
          <w:shd w:val="clear" w:color="auto" w:fill="FFFFFF"/>
          <w:lang w:val="id-ID"/>
        </w:rPr>
        <w:fldChar w:fldCharType="end"/>
      </w:r>
      <w:r w:rsidR="000A492B" w:rsidRPr="00B7102D">
        <w:rPr>
          <w:rFonts w:eastAsia="Times New Roman"/>
          <w:color w:val="202122"/>
          <w:sz w:val="24"/>
          <w:szCs w:val="24"/>
          <w:shd w:val="clear" w:color="auto" w:fill="FFFFFF"/>
          <w:lang w:val="id-ID"/>
        </w:rPr>
        <w:t>.</w:t>
      </w:r>
    </w:p>
    <w:p w14:paraId="0DD5E262" w14:textId="42B36FBD" w:rsidR="000A492B" w:rsidRPr="00B7102D" w:rsidRDefault="004A0FD9" w:rsidP="007709D2">
      <w:pPr>
        <w:widowControl w:val="0"/>
        <w:autoSpaceDE w:val="0"/>
        <w:autoSpaceDN w:val="0"/>
        <w:spacing w:line="360" w:lineRule="auto"/>
        <w:ind w:right="521" w:firstLine="567"/>
        <w:jc w:val="both"/>
        <w:rPr>
          <w:rFonts w:eastAsia="Times New Roman"/>
          <w:color w:val="202122"/>
          <w:sz w:val="24"/>
          <w:szCs w:val="24"/>
          <w:shd w:val="clear" w:color="auto" w:fill="FFFFFF"/>
          <w:lang w:val="id-ID"/>
        </w:rPr>
      </w:pPr>
      <w:r>
        <w:rPr>
          <w:rFonts w:eastAsia="Times New Roman"/>
          <w:color w:val="202122"/>
          <w:sz w:val="24"/>
          <w:szCs w:val="24"/>
          <w:shd w:val="clear" w:color="auto" w:fill="FFFFFF"/>
          <w:lang w:val="id-ID"/>
        </w:rPr>
        <w:fldChar w:fldCharType="begin" w:fldLock="1"/>
      </w:r>
      <w:r>
        <w:rPr>
          <w:rFonts w:eastAsia="Times New Roman"/>
          <w:color w:val="202122"/>
          <w:sz w:val="24"/>
          <w:szCs w:val="24"/>
          <w:shd w:val="clear" w:color="auto" w:fill="FFFFFF"/>
          <w:lang w:val="id-ID"/>
        </w:rPr>
        <w:instrText>ADDIN CSL_CITATION {"citationItems":[{"id":"ITEM-1","itemData":{"abstract":"This study aimed to find out the economic condition and educational level of children in the Village Sinar Tebudak District Tujuh Belas. The economic condition of equal to 81,93% included in low category and education level of child 45,78% in low category with equation Y =-2,303 + 0,803 X. The method used in this research is descriptive method with research form study relationship. Then, the populations in this study were parent of farm families in the village of Sinar Tebudak District Tujuh Belas amounting to 508 families with the sample used amounted to 83 families. Data collection techniques in this study used direct technique, indirect technique and documentary study technique. Meanwhile, to analyze the data of the researcher used the formula with SPSS version 22.0 statistic program with the result of data analysis stated that there is influence between the economic condition of the child education level is 36.1% with the coefficient of determination is 0,601 (R) with R square 0,361 and level Interpretation of strong relationships.","author":[{"dropping-particle":"","family":"Nurhayati","given":"S.","non-dropping-particle":"","parse-names":false,"suffix":""}],"container-title":"Jurnal Pendidikan dan Pembelajaran Untan","id":"ITEM-1","issue":"7","issued":{"date-parts":[["2017"]]},"title":"PENGARUH KONDISI EKONOMI TERHADAP TINGKAT PENDIDIKAN ANAK DI DESA SINAR TEBUDAK KECAMATAN TUJUH BELAS","type":"article-journal","volume":"6"},"uris":["http://www.mendeley.com/documents/?uuid=70b3e2cd-8ab4-32e1-8122-3099d95330fc"]}],"mendeley":{"formattedCitation":"(Nurhayati, 2017)","plainTextFormattedCitation":"(Nurhayati, 2017)","previouslyFormattedCitation":"(Nurhayati, 2017)"},"properties":{"noteIndex":0},"schema":"https://github.com/citation-style-language/schema/raw/master/csl-citation.json"}</w:instrText>
      </w:r>
      <w:r>
        <w:rPr>
          <w:rFonts w:eastAsia="Times New Roman"/>
          <w:color w:val="202122"/>
          <w:sz w:val="24"/>
          <w:szCs w:val="24"/>
          <w:shd w:val="clear" w:color="auto" w:fill="FFFFFF"/>
          <w:lang w:val="id-ID"/>
        </w:rPr>
        <w:fldChar w:fldCharType="separate"/>
      </w:r>
      <w:r w:rsidRPr="004A0FD9">
        <w:rPr>
          <w:rFonts w:eastAsia="Times New Roman"/>
          <w:noProof/>
          <w:color w:val="202122"/>
          <w:sz w:val="24"/>
          <w:szCs w:val="24"/>
          <w:shd w:val="clear" w:color="auto" w:fill="FFFFFF"/>
          <w:lang w:val="id-ID"/>
        </w:rPr>
        <w:t>(Nurhayati, 2017)</w:t>
      </w:r>
      <w:r>
        <w:rPr>
          <w:rFonts w:eastAsia="Times New Roman"/>
          <w:color w:val="202122"/>
          <w:sz w:val="24"/>
          <w:szCs w:val="24"/>
          <w:shd w:val="clear" w:color="auto" w:fill="FFFFFF"/>
          <w:lang w:val="id-ID"/>
        </w:rPr>
        <w:fldChar w:fldCharType="end"/>
      </w:r>
      <w:r w:rsidR="007C66C2">
        <w:rPr>
          <w:rFonts w:eastAsia="Times New Roman"/>
          <w:color w:val="202122"/>
          <w:sz w:val="24"/>
          <w:szCs w:val="24"/>
          <w:shd w:val="clear" w:color="auto" w:fill="FFFFFF"/>
          <w:lang w:val="id-ID"/>
        </w:rPr>
        <w:t xml:space="preserve"> </w:t>
      </w:r>
      <w:proofErr w:type="spellStart"/>
      <w:r w:rsidR="0048054D">
        <w:rPr>
          <w:rFonts w:eastAsia="Times New Roman"/>
          <w:color w:val="202122"/>
          <w:sz w:val="24"/>
          <w:szCs w:val="24"/>
          <w:shd w:val="clear" w:color="auto" w:fill="FFFFFF"/>
        </w:rPr>
        <w:t>menyatakan</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bahwa</w:t>
      </w:r>
      <w:proofErr w:type="spellEnd"/>
      <w:r w:rsidR="0048054D">
        <w:rPr>
          <w:rFonts w:eastAsia="Times New Roman"/>
          <w:color w:val="202122"/>
          <w:sz w:val="24"/>
          <w:szCs w:val="24"/>
          <w:shd w:val="clear" w:color="auto" w:fill="FFFFFF"/>
        </w:rPr>
        <w:t xml:space="preserve"> </w:t>
      </w:r>
      <w:proofErr w:type="spellStart"/>
      <w:r w:rsidR="0048054D">
        <w:rPr>
          <w:rFonts w:eastAsia="Times New Roman"/>
          <w:color w:val="202122"/>
          <w:sz w:val="24"/>
          <w:szCs w:val="24"/>
          <w:shd w:val="clear" w:color="auto" w:fill="FFFFFF"/>
        </w:rPr>
        <w:t>kendala</w:t>
      </w:r>
      <w:proofErr w:type="spellEnd"/>
      <w:r w:rsidR="0048054D">
        <w:rPr>
          <w:rFonts w:eastAsia="Times New Roman"/>
          <w:color w:val="202122"/>
          <w:sz w:val="24"/>
          <w:szCs w:val="24"/>
          <w:shd w:val="clear" w:color="auto" w:fill="FFFFFF"/>
        </w:rPr>
        <w:t xml:space="preserve"> </w:t>
      </w:r>
      <w:r w:rsidR="007C66C2">
        <w:rPr>
          <w:rFonts w:eastAsia="Times New Roman"/>
          <w:color w:val="202122"/>
          <w:sz w:val="24"/>
          <w:szCs w:val="24"/>
          <w:shd w:val="clear" w:color="auto" w:fill="FFFFFF"/>
          <w:lang w:val="id-ID"/>
        </w:rPr>
        <w:t>yang dihadapi oleh  keluarga tentunya berdampak langsung terhadap tingkat pendidikan anak</w:t>
      </w:r>
      <w:r w:rsidR="0048054D">
        <w:rPr>
          <w:rFonts w:eastAsia="Times New Roman"/>
          <w:color w:val="202122"/>
          <w:sz w:val="24"/>
          <w:szCs w:val="24"/>
          <w:shd w:val="clear" w:color="auto" w:fill="FFFFFF"/>
        </w:rPr>
        <w:t>.</w:t>
      </w:r>
      <w:r w:rsidR="007C66C2">
        <w:rPr>
          <w:rFonts w:eastAsia="Times New Roman"/>
          <w:color w:val="202122"/>
          <w:sz w:val="24"/>
          <w:szCs w:val="24"/>
          <w:shd w:val="clear" w:color="auto" w:fill="FFFFFF"/>
          <w:lang w:val="id-ID"/>
        </w:rPr>
        <w:t xml:space="preserve"> </w:t>
      </w:r>
      <w:r w:rsidR="00EF4B98">
        <w:rPr>
          <w:rFonts w:eastAsia="Times New Roman"/>
          <w:color w:val="202122"/>
          <w:sz w:val="24"/>
          <w:szCs w:val="24"/>
          <w:shd w:val="clear" w:color="auto" w:fill="FFFFFF"/>
          <w:lang w:val="id-ID"/>
        </w:rPr>
        <w:fldChar w:fldCharType="begin" w:fldLock="1"/>
      </w:r>
      <w:r w:rsidR="00EF4B98">
        <w:rPr>
          <w:rFonts w:eastAsia="Times New Roman"/>
          <w:color w:val="202122"/>
          <w:sz w:val="24"/>
          <w:szCs w:val="24"/>
          <w:shd w:val="clear" w:color="auto" w:fill="FFFFFF"/>
          <w:lang w:val="id-ID"/>
        </w:rPr>
        <w:instrText>ADDIN CSL_CITATION {"citationItems":[{"id":"ITEM-1","itemData":{"DOI":"10.26858/sosialisasi.v0i3.19958","ISSN":"2356-0886","abstract":"Penelitian ini bertujuan untuk mengetahui bagaimana faktor penyebab remaja putus sekolah dan peran orang tua dalam menghadapi remaja yang putus sekolah di Desa Leworeng Kecamatan Donri-Donri kabupaten Soppeng. Penelitian ini bersifat deskriptif kualitatif yang menggambarkan masalah remaja putus sekolah Hasil penelitian menunjukkan bahwa orang tua di Desa Leworeng tidak mampu  menjalankan menjalankan fungsi keluarga dengan baik sehingga anaknya putus sekolah, hal ini dikarenakan  tingkat pendidikan orang tua yang rendah, pendidikan dianggap bukan perioritas utama, ibu yang bekerja mencari nafkah, banyaknya jumlah anak dalam keluarga, dan faktor ekonomi  keluarga. Adapun faktor penyebab remaja putus sekolah yakni dari lingkungan keluarga antara lain kasih sayang dari orang tua sangat berpengaruh terhadap keadaan psikologis anak, pola pikir anak yang dipengaruhi oleh lingkungan keluarga, kondisi dalam lingkungan keluarga yang kurang mendukung, sikap pasrah dan tidak mau peduli orang tua terhadap kondisi dan perkembangan anak secara maksimal, dan kondisi ekonomi orang tua. Adapun faktor pendukung berhentinya anak dari bangku sekolah di Desa Leworeng Kecamatan Donri-Donri kabupaten Soppeng antara lain dari lingkungan sekolah yakni sikap guru di sekolah, aturan sekolah yang menjadi beban, teman-teman di sekolah serta prestasi anak di sekolah. Sedangkan faktor dari lingkungan tempat tinggal, kondisi lingkungan yang berpotensi negative yakni jumlah anak yang sering mabuk-mabuk,judi togel jauh lebih banyak dari pada jumlah remaja mesjid mencerminkan lingkungan pergaualan yang buruk. ","author":[{"dropping-particle":"","family":"Ramli","given":"Mauliadi","non-dropping-particle":"","parse-names":false,"suffix":""}],"container-title":"Jurnal Sosialisasi: Jurnal Hasil Pemikiran, Penelitian dan Pengembangan Keilmuan Sosiologi Pendidikan","id":"ITEM-1","issue":"3","issued":{"date-parts":[["2021"]]},"title":"REMAJA PUTUS SEKOLAH PADA KOMUNITAS PEKERJA SAWAH DI DESA LEWORENG KECAMATAN DONRI-DONRI KABUPATEN SOPPENG","type":"article-journal"},"uris":["http://www.mendeley.com/documents/?uuid=384773ca-a41a-3a10-a6b3-950fbd5abe1a"]}],"mendeley":{"formattedCitation":"(Ramli, 2021)","plainTextFormattedCitation":"(Ramli, 2021)","previouslyFormattedCitation":"(Ramli, 2021)"},"properties":{"noteIndex":0},"schema":"https://github.com/citation-style-language/schema/raw/master/csl-citation.json"}</w:instrText>
      </w:r>
      <w:r w:rsidR="00EF4B98">
        <w:rPr>
          <w:rFonts w:eastAsia="Times New Roman"/>
          <w:color w:val="202122"/>
          <w:sz w:val="24"/>
          <w:szCs w:val="24"/>
          <w:shd w:val="clear" w:color="auto" w:fill="FFFFFF"/>
          <w:lang w:val="id-ID"/>
        </w:rPr>
        <w:fldChar w:fldCharType="separate"/>
      </w:r>
      <w:r w:rsidR="00EF4B98" w:rsidRPr="004A0FD9">
        <w:rPr>
          <w:rFonts w:eastAsia="Times New Roman"/>
          <w:noProof/>
          <w:color w:val="202122"/>
          <w:sz w:val="24"/>
          <w:szCs w:val="24"/>
          <w:shd w:val="clear" w:color="auto" w:fill="FFFFFF"/>
          <w:lang w:val="id-ID"/>
        </w:rPr>
        <w:t>(Ramli, 2021)</w:t>
      </w:r>
      <w:r w:rsidR="00EF4B98">
        <w:rPr>
          <w:rFonts w:eastAsia="Times New Roman"/>
          <w:color w:val="202122"/>
          <w:sz w:val="24"/>
          <w:szCs w:val="24"/>
          <w:shd w:val="clear" w:color="auto" w:fill="FFFFFF"/>
          <w:lang w:val="id-ID"/>
        </w:rPr>
        <w:fldChar w:fldCharType="end"/>
      </w:r>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menyatakan</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bahwa</w:t>
      </w:r>
      <w:proofErr w:type="spellEnd"/>
      <w:r w:rsidR="00EF4B98">
        <w:rPr>
          <w:rFonts w:eastAsia="Times New Roman"/>
          <w:color w:val="202122"/>
          <w:sz w:val="24"/>
          <w:szCs w:val="24"/>
          <w:shd w:val="clear" w:color="auto" w:fill="FFFFFF"/>
        </w:rPr>
        <w:t xml:space="preserve"> m</w:t>
      </w:r>
      <w:r w:rsidR="000A492B" w:rsidRPr="00B7102D">
        <w:rPr>
          <w:rFonts w:eastAsia="Times New Roman"/>
          <w:color w:val="202122"/>
          <w:sz w:val="24"/>
          <w:szCs w:val="24"/>
          <w:shd w:val="clear" w:color="auto" w:fill="FFFFFF"/>
          <w:lang w:val="id-ID"/>
        </w:rPr>
        <w:t xml:space="preserve">eskipun pemerintah memberikan program sekolah gratis, ternyata </w:t>
      </w:r>
      <w:proofErr w:type="spellStart"/>
      <w:r w:rsidR="00EF4B98">
        <w:rPr>
          <w:rFonts w:eastAsia="Times New Roman"/>
          <w:color w:val="202122"/>
          <w:sz w:val="24"/>
          <w:szCs w:val="24"/>
          <w:shd w:val="clear" w:color="auto" w:fill="FFFFFF"/>
        </w:rPr>
        <w:t>masalah</w:t>
      </w:r>
      <w:proofErr w:type="spellEnd"/>
      <w:r w:rsidR="000A492B" w:rsidRPr="00B7102D">
        <w:rPr>
          <w:rFonts w:eastAsia="Times New Roman"/>
          <w:color w:val="202122"/>
          <w:sz w:val="24"/>
          <w:szCs w:val="24"/>
          <w:shd w:val="clear" w:color="auto" w:fill="FFFFFF"/>
          <w:lang w:val="id-ID"/>
        </w:rPr>
        <w:t xml:space="preserve"> transportasi dari rumah ke sekolah yang ditempuh cukup jauh</w:t>
      </w:r>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harus</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diperhatikan</w:t>
      </w:r>
      <w:proofErr w:type="spellEnd"/>
      <w:r w:rsidR="000A492B" w:rsidRPr="00B7102D">
        <w:rPr>
          <w:rFonts w:eastAsia="Times New Roman"/>
          <w:color w:val="202122"/>
          <w:sz w:val="24"/>
          <w:szCs w:val="24"/>
          <w:shd w:val="clear" w:color="auto" w:fill="FFFFFF"/>
          <w:lang w:val="id-ID"/>
        </w:rPr>
        <w:t>.</w:t>
      </w:r>
      <w:r w:rsidR="00EF4B98">
        <w:rPr>
          <w:rFonts w:eastAsia="Times New Roman"/>
          <w:color w:val="202122"/>
          <w:sz w:val="24"/>
          <w:szCs w:val="24"/>
          <w:shd w:val="clear" w:color="auto" w:fill="FFFFFF"/>
        </w:rPr>
        <w:t xml:space="preserve"> </w:t>
      </w:r>
      <w:r w:rsidR="00EF4B98">
        <w:rPr>
          <w:rFonts w:eastAsia="Times New Roman"/>
          <w:color w:val="202122"/>
          <w:sz w:val="24"/>
          <w:szCs w:val="24"/>
          <w:shd w:val="clear" w:color="auto" w:fill="FFFFFF"/>
          <w:lang w:val="id-ID"/>
        </w:rPr>
        <w:fldChar w:fldCharType="begin" w:fldLock="1"/>
      </w:r>
      <w:r w:rsidR="00EF4B98">
        <w:rPr>
          <w:rFonts w:eastAsia="Times New Roman"/>
          <w:color w:val="202122"/>
          <w:sz w:val="24"/>
          <w:szCs w:val="24"/>
          <w:shd w:val="clear" w:color="auto" w:fill="FFFFFF"/>
          <w:lang w:val="id-ID"/>
        </w:rPr>
        <w:instrText>ADDIN CSL_CITATION {"citationItems":[{"id":"ITEM-1","itemData":{"abstract":"Jakarta, 6 Maret 2015 Tentang Catatan Tahunan (CATAHU) Komnas Perempuan 1. Catatan Tahunan (CATAHU) Komnas Perempuan diluncurkan setiap tahun untuk memperingati Hari Perempuan Internasional pada tanggal 8 Maret. 2. CATAHU Komnas Perempuan dimaksudkan untuk memaparkan gambaran umum tentang besaran dan bentuk kekerasan yang dialami oleh perempuan di Indonesia dan memaparkan kapasitas lembaga pengadalayanan bagi perempuan korban kekerasan. 3. Data yang disajikan dalam CATAHU Komnas Perempuan adalah kompilasi data kasus riil yang ditangani oleh lembaga layanan bagi perempuan korban kekerasan, baik yang dikelola oleh negara maupun atas inisiatif masyarakat. Termasuk di dalamnya adalah lembaga penegak hukum. 4. Data CATAHU juga memuat pengaduan kasus yang diterima, serta hasil pemantauan dan kajian Komnas Perempuan. 5. CATAHU Komnas Perempuan diluncurkan sejak tahun 2001. Temuan dalam CATAHU 2014 1. Jumlah kasus Kekerasan terhadap Perempuan (KtP)2014 sebesar 293.220 sebagian besar dari data tersebut diperoleh dari data kasus/perkara yang ditangani oleh 359 Pengadilan Agama di tingkat kabupaten/kota yang tersebar di 30 Provinsi di Indonesia, yaitu mencapai 280.710 kasus atau berkisar 96%. Sisanya sejumlah 12.510 kasus atau berkisar 4% bersumber dari 191 lembaga-lembaga mitra pengadalayanan yang merespon dengan mengembalikan formulir pendataan yang dikirimkan oleh Komnas Perempuan. 2. Seperti tahun lalu, kekerasan yang terjadi di ranah personal mencatat kasus paling tinggi. Sejumlah 280.710 kasus data Pengadilan Agama seluruhnya dicatat dalam kekerasan yang terjadi di ranah personal yang terjadi terhadap istri. Sementara dari 12.510 kasus yang masuk dari lembaga mitra pengada layanan, kekerasan yang terjadi di ranah personal tercatat 68% atau 8.626 kasus. Di ranah komunitasCATAHU 2014 mencatat sebanyak 3.860 kasus atau 29%, dan di ranah negara CATAHU mencatat adanya 24 kasus atau kurang dari 1%. Kekerasan di Ranah Personal 3. Ranah personal artinya pelaku adalah orang yang memiliki hubungan darah (ayah, kakak, adik, paman, kakek), kekerabatan, perkawinan (suami) maupun relasi intim (pacaran) dengan korban. 4. Sebanyak 8.626 kasus di ranah personal, 59% atau 5.102 kasus berupa kekerasan terhadap istri, 21% atau 1.748 kasus kekerasan dalam pacaran, 10% atau 843 kasus kekerasan terhadap anak perempuan, 9% atau 750 kasus kekerasan dalam relasi personal lain, 1% atau 63 kasus kekerasan dari mantan pacar, 0,7% atau 53 kasus kekerasan dari mantan suami, dan 0,4% atau …","author":[{"dropping-particle":"","family":"National Women's Rights Comission (KPI)","given":"","non-dropping-particle":"","parse-names":false,"suffix":""}],"container-title":"Lembar Fakta Catatan Tahunan (CATAHU) Komnas Perempuan Tahun 2014","id":"ITEM-1","issued":{"date-parts":[["2014"]]},"title":"Violence Against Women (Kekerasan Terhadap Perempuan)","type":"report"},"uris":["http://www.mendeley.com/documents/?uuid=4795f181-7e5d-359d-9a63-027a5f5c83b8"]}],"mendeley":{"formattedCitation":"(National Women’s Rights Comission (KPI), 2014)","plainTextFormattedCitation":"(National Women’s Rights Comission (KPI), 2014)","previouslyFormattedCitation":"(National Women’s Rights Comission (KPI), 2014)"},"properties":{"noteIndex":0},"schema":"https://github.com/citation-style-language/schema/raw/master/csl-citation.json"}</w:instrText>
      </w:r>
      <w:r w:rsidR="00EF4B98">
        <w:rPr>
          <w:rFonts w:eastAsia="Times New Roman"/>
          <w:color w:val="202122"/>
          <w:sz w:val="24"/>
          <w:szCs w:val="24"/>
          <w:shd w:val="clear" w:color="auto" w:fill="FFFFFF"/>
          <w:lang w:val="id-ID"/>
        </w:rPr>
        <w:fldChar w:fldCharType="separate"/>
      </w:r>
      <w:r w:rsidR="00EF4B98" w:rsidRPr="004A0FD9">
        <w:rPr>
          <w:rFonts w:eastAsia="Times New Roman"/>
          <w:noProof/>
          <w:color w:val="202122"/>
          <w:sz w:val="24"/>
          <w:szCs w:val="24"/>
          <w:shd w:val="clear" w:color="auto" w:fill="FFFFFF"/>
          <w:lang w:val="id-ID"/>
        </w:rPr>
        <w:t>(National Women’s Rights Comission (KPI), 2014)</w:t>
      </w:r>
      <w:r w:rsidR="00EF4B98">
        <w:rPr>
          <w:rFonts w:eastAsia="Times New Roman"/>
          <w:color w:val="202122"/>
          <w:sz w:val="24"/>
          <w:szCs w:val="24"/>
          <w:shd w:val="clear" w:color="auto" w:fill="FFFFFF"/>
          <w:lang w:val="id-ID"/>
        </w:rPr>
        <w:fldChar w:fldCharType="end"/>
      </w:r>
      <w:r w:rsidR="00EF4B98">
        <w:rPr>
          <w:rFonts w:eastAsia="Times New Roman"/>
          <w:color w:val="202122"/>
          <w:sz w:val="24"/>
          <w:szCs w:val="24"/>
          <w:shd w:val="clear" w:color="auto" w:fill="FFFFFF"/>
        </w:rPr>
        <w:t xml:space="preserve">. Hal </w:t>
      </w:r>
      <w:proofErr w:type="spellStart"/>
      <w:r w:rsidR="00EF4B98">
        <w:rPr>
          <w:rFonts w:eastAsia="Times New Roman"/>
          <w:color w:val="202122"/>
          <w:sz w:val="24"/>
          <w:szCs w:val="24"/>
          <w:shd w:val="clear" w:color="auto" w:fill="FFFFFF"/>
        </w:rPr>
        <w:t>inilah</w:t>
      </w:r>
      <w:proofErr w:type="spellEnd"/>
      <w:r w:rsidR="00EF4B98">
        <w:rPr>
          <w:rFonts w:eastAsia="Times New Roman"/>
          <w:color w:val="202122"/>
          <w:sz w:val="24"/>
          <w:szCs w:val="24"/>
          <w:shd w:val="clear" w:color="auto" w:fill="FFFFFF"/>
        </w:rPr>
        <w:t xml:space="preserve"> yang </w:t>
      </w:r>
      <w:proofErr w:type="spellStart"/>
      <w:r w:rsidR="00EF4B98">
        <w:rPr>
          <w:rFonts w:eastAsia="Times New Roman"/>
          <w:color w:val="202122"/>
          <w:sz w:val="24"/>
          <w:szCs w:val="24"/>
          <w:shd w:val="clear" w:color="auto" w:fill="FFFFFF"/>
        </w:rPr>
        <w:t>menjadi</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alasan</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bagi</w:t>
      </w:r>
      <w:proofErr w:type="spellEnd"/>
      <w:r w:rsidR="00EF4B98">
        <w:rPr>
          <w:rFonts w:eastAsia="Times New Roman"/>
          <w:color w:val="202122"/>
          <w:sz w:val="24"/>
          <w:szCs w:val="24"/>
          <w:shd w:val="clear" w:color="auto" w:fill="FFFFFF"/>
        </w:rPr>
        <w:t xml:space="preserve"> </w:t>
      </w:r>
      <w:r w:rsidR="000A492B" w:rsidRPr="00B7102D">
        <w:rPr>
          <w:rFonts w:eastAsia="Times New Roman"/>
          <w:color w:val="202122"/>
          <w:sz w:val="24"/>
          <w:szCs w:val="24"/>
          <w:shd w:val="clear" w:color="auto" w:fill="FFFFFF"/>
          <w:lang w:val="id-ID"/>
        </w:rPr>
        <w:t>orang tua mengambil salah satu jalan pintas dengan menikahkan anaknya dengan orang yang seusia dengan kakeknya</w:t>
      </w:r>
      <w:r w:rsidR="00EF4B98">
        <w:rPr>
          <w:rFonts w:eastAsia="Times New Roman"/>
          <w:color w:val="202122"/>
          <w:sz w:val="24"/>
          <w:szCs w:val="24"/>
          <w:shd w:val="clear" w:color="auto" w:fill="FFFFFF"/>
        </w:rPr>
        <w:t xml:space="preserve">. Orang </w:t>
      </w:r>
      <w:proofErr w:type="spellStart"/>
      <w:r w:rsidR="00EF4B98">
        <w:rPr>
          <w:rFonts w:eastAsia="Times New Roman"/>
          <w:color w:val="202122"/>
          <w:sz w:val="24"/>
          <w:szCs w:val="24"/>
          <w:shd w:val="clear" w:color="auto" w:fill="FFFFFF"/>
        </w:rPr>
        <w:t>tua</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hanya</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ingin</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segera</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menikahkan</w:t>
      </w:r>
      <w:proofErr w:type="spellEnd"/>
      <w:r w:rsidR="00EF4B98">
        <w:rPr>
          <w:rFonts w:eastAsia="Times New Roman"/>
          <w:color w:val="202122"/>
          <w:sz w:val="24"/>
          <w:szCs w:val="24"/>
          <w:shd w:val="clear" w:color="auto" w:fill="FFFFFF"/>
        </w:rPr>
        <w:t xml:space="preserve"> </w:t>
      </w:r>
      <w:proofErr w:type="spellStart"/>
      <w:r w:rsidR="00EF4B98">
        <w:rPr>
          <w:rFonts w:eastAsia="Times New Roman"/>
          <w:color w:val="202122"/>
          <w:sz w:val="24"/>
          <w:szCs w:val="24"/>
          <w:shd w:val="clear" w:color="auto" w:fill="FFFFFF"/>
        </w:rPr>
        <w:t>anak</w:t>
      </w:r>
      <w:proofErr w:type="spellEnd"/>
      <w:r w:rsidR="000A492B" w:rsidRPr="00B7102D">
        <w:rPr>
          <w:rFonts w:eastAsia="Times New Roman"/>
          <w:color w:val="202122"/>
          <w:sz w:val="24"/>
          <w:szCs w:val="24"/>
          <w:shd w:val="clear" w:color="auto" w:fill="FFFFFF"/>
          <w:lang w:val="id-ID"/>
        </w:rPr>
        <w:t xml:space="preserve"> agar terlepas dari masalah perekonomian dengan jalan pintas. </w:t>
      </w:r>
    </w:p>
    <w:p w14:paraId="615A9341" w14:textId="6AEC1B67" w:rsidR="00B46B90" w:rsidRPr="00B7102D" w:rsidRDefault="00EF4B98" w:rsidP="007709D2">
      <w:pPr>
        <w:widowControl w:val="0"/>
        <w:autoSpaceDE w:val="0"/>
        <w:autoSpaceDN w:val="0"/>
        <w:spacing w:line="360" w:lineRule="auto"/>
        <w:ind w:right="521" w:firstLine="567"/>
        <w:jc w:val="both"/>
        <w:rPr>
          <w:rFonts w:eastAsia="Times New Roman"/>
          <w:color w:val="202122"/>
          <w:sz w:val="24"/>
          <w:szCs w:val="24"/>
          <w:shd w:val="clear" w:color="auto" w:fill="FFFFFF"/>
          <w:lang w:val="id-ID"/>
        </w:rPr>
      </w:pPr>
      <w:r w:rsidRPr="00B7102D">
        <w:rPr>
          <w:rFonts w:eastAsia="Times New Roman"/>
          <w:color w:val="202122"/>
          <w:sz w:val="24"/>
          <w:szCs w:val="24"/>
          <w:shd w:val="clear" w:color="auto" w:fill="FFFFFF"/>
          <w:lang w:val="id-ID"/>
        </w:rPr>
        <w:fldChar w:fldCharType="begin" w:fldLock="1"/>
      </w:r>
      <w:r w:rsidRPr="00B7102D">
        <w:rPr>
          <w:rFonts w:eastAsia="Times New Roman"/>
          <w:color w:val="202122"/>
          <w:sz w:val="24"/>
          <w:szCs w:val="24"/>
          <w:shd w:val="clear" w:color="auto" w:fill="FFFFFF"/>
          <w:lang w:val="id-ID"/>
        </w:rPr>
        <w:instrText>ADDIN CSL_CITATION {"citationItems":[{"id":"ITEM-1","itemData":{"abstract":"Tulisan ini bertujuan untuk mengidentifi kasi dampak ekonomi, sosial, kesehatan, dan budaya dari permasalahan perkawinan anak di 8 (delapan) wilayah penelitian, yaitu DKI Jakarta, Semarang, Banyuwangi, Bandar Lampung, Kabupaten Sukabumi, Nusa Tenggara Barat, Kalimantan Selatan, dan Sulawesi Selatan. Selain itu, memberikan rekomendasi kebijakan terkait dengan pendidikan kesehatan reproduksi dan seksual bagi remaja. Tulisan didasarkan penelitian yang menggunakan metode kualitatif melalui diskusi kelompok terfokus dan wawancara mendalam di delapan kota di Indonesia selama bulan Juni - Juli 2014. Diskusi kelompok terfokus dilakukan terhadap remaja yang tidak melakukan perkawinan dini, sedangkan wawancara mendalam dilakukan terhadap remaja yang melakukan perkawinan muda, orang tua remaja, tokoh agama/masyarakat, pemerintah daerah, organisasi sosial masyarakat, kepala sekolah/guru/akademisi, kepala catatan sipil/ KUA, dan petugas kesehatan/dinas kesehatan. Penelitian ini berhasil mengidentifi kasi dampak ekonomi, sosial, kesehatan, dan budaya di masing-masing daerah. Faktor dominan mengapa terjadi perkawinan anak karena kurangnya pendidikan kesehatan reproduksi dan seksual (PKRS) yang komprehensif sejak dini untuk memberikan pemahaman yang tepat untuk remaja akan pilihannya. Oleh sebab itu direkomendasikan untuk memberikan pemahaman tentang kesehatan reproduksi yang komprehensif sejak dini di sekolah dan meninjau ulang UU Perkawinan No. 1 Tahun 1974. ABSTRACT","author":[{"dropping-particle":"","family":"Kartikawati","given":"Reni","non-dropping-particle":"","parse-names":false,"suffix":""}],"container-title":"Jurnal Studi Pemuda","id":"ITEM-1","issued":{"date-parts":[["2015"]]},"title":"Dampak Perkawinan Anak di Indonesia","type":"article-journal"},"uris":["http://www.mendeley.com/documents/?uuid=cd15aa6a-3169-3ee7-a83e-dffe58d9f102"]}],"mendeley":{"formattedCitation":"(Kartikawati, 2015)","plainTextFormattedCitation":"(Kartikawati, 2015)","previouslyFormattedCitation":"(Kartikawati, 2015)"},"properties":{"noteIndex":0},"schema":"https://github.com/citation-style-language/schema/raw/master/csl-citation.json"}</w:instrText>
      </w:r>
      <w:r w:rsidRPr="00B7102D">
        <w:rPr>
          <w:rFonts w:eastAsia="Times New Roman"/>
          <w:color w:val="202122"/>
          <w:sz w:val="24"/>
          <w:szCs w:val="24"/>
          <w:shd w:val="clear" w:color="auto" w:fill="FFFFFF"/>
          <w:lang w:val="id-ID"/>
        </w:rPr>
        <w:fldChar w:fldCharType="separate"/>
      </w:r>
      <w:r w:rsidRPr="00B7102D">
        <w:rPr>
          <w:rFonts w:eastAsia="Times New Roman"/>
          <w:noProof/>
          <w:color w:val="202122"/>
          <w:sz w:val="24"/>
          <w:szCs w:val="24"/>
          <w:shd w:val="clear" w:color="auto" w:fill="FFFFFF"/>
          <w:lang w:val="id-ID"/>
        </w:rPr>
        <w:t>(Kartikawati, 2015)</w:t>
      </w:r>
      <w:r w:rsidRPr="00B7102D">
        <w:rPr>
          <w:rFonts w:eastAsia="Times New Roman"/>
          <w:color w:val="202122"/>
          <w:sz w:val="24"/>
          <w:szCs w:val="24"/>
          <w:shd w:val="clear" w:color="auto" w:fill="FFFFFF"/>
          <w:lang w:val="id-ID"/>
        </w:rPr>
        <w:fldChar w:fldCharType="end"/>
      </w:r>
      <w:r w:rsidRPr="00B7102D">
        <w:rPr>
          <w:rFonts w:eastAsia="Times New Roman"/>
          <w:color w:val="202122"/>
          <w:sz w:val="24"/>
          <w:szCs w:val="24"/>
          <w:shd w:val="clear" w:color="auto" w:fill="FFFFFF"/>
          <w:lang w:val="id-ID"/>
        </w:rPr>
        <w:t xml:space="preserve"> </w:t>
      </w:r>
      <w:proofErr w:type="spellStart"/>
      <w:r w:rsidR="00F03ECA">
        <w:rPr>
          <w:rFonts w:eastAsia="Times New Roman"/>
          <w:color w:val="202122"/>
          <w:sz w:val="24"/>
          <w:szCs w:val="24"/>
          <w:shd w:val="clear" w:color="auto" w:fill="FFFFFF"/>
        </w:rPr>
        <w:t>menyebutkan</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bahwa</w:t>
      </w:r>
      <w:proofErr w:type="spellEnd"/>
      <w:r w:rsidR="00F03ECA">
        <w:rPr>
          <w:rFonts w:eastAsia="Times New Roman"/>
          <w:color w:val="202122"/>
          <w:sz w:val="24"/>
          <w:szCs w:val="24"/>
          <w:shd w:val="clear" w:color="auto" w:fill="FFFFFF"/>
        </w:rPr>
        <w:t xml:space="preserve"> p</w:t>
      </w:r>
      <w:r w:rsidR="00B46B90" w:rsidRPr="00B7102D">
        <w:rPr>
          <w:rFonts w:eastAsia="Times New Roman"/>
          <w:color w:val="202122"/>
          <w:sz w:val="24"/>
          <w:szCs w:val="24"/>
          <w:shd w:val="clear" w:color="auto" w:fill="FFFFFF"/>
          <w:lang w:val="id-ID"/>
        </w:rPr>
        <w:t>emberian pemahaman terhadap buruknya dampak</w:t>
      </w:r>
      <w:r w:rsidR="00F92AE1">
        <w:rPr>
          <w:rFonts w:eastAsia="Times New Roman"/>
          <w:color w:val="202122"/>
          <w:sz w:val="24"/>
          <w:szCs w:val="24"/>
          <w:shd w:val="clear" w:color="auto" w:fill="FFFFFF"/>
        </w:rPr>
        <w:t xml:space="preserve"> </w:t>
      </w:r>
      <w:r w:rsidR="00B46B90" w:rsidRPr="00B7102D">
        <w:rPr>
          <w:rFonts w:eastAsia="Times New Roman"/>
          <w:color w:val="202122"/>
          <w:sz w:val="24"/>
          <w:szCs w:val="24"/>
          <w:shd w:val="clear" w:color="auto" w:fill="FFFFFF"/>
          <w:lang w:val="id-ID"/>
        </w:rPr>
        <w:t>perkawinan anak merupakan suatu proses berkelanjutan</w:t>
      </w:r>
      <w:r w:rsidR="00F03ECA">
        <w:rPr>
          <w:rFonts w:eastAsia="Times New Roman"/>
          <w:color w:val="202122"/>
          <w:sz w:val="24"/>
          <w:szCs w:val="24"/>
          <w:shd w:val="clear" w:color="auto" w:fill="FFFFFF"/>
        </w:rPr>
        <w:t xml:space="preserve">. </w:t>
      </w:r>
      <w:r w:rsidR="00F03ECA" w:rsidRPr="00B7102D">
        <w:rPr>
          <w:rFonts w:eastAsia="Times New Roman"/>
          <w:color w:val="202122"/>
          <w:sz w:val="24"/>
          <w:szCs w:val="24"/>
          <w:shd w:val="clear" w:color="auto" w:fill="FFFFFF"/>
          <w:lang w:val="id-ID"/>
        </w:rPr>
        <w:fldChar w:fldCharType="begin" w:fldLock="1"/>
      </w:r>
      <w:r w:rsidR="00F03ECA" w:rsidRPr="00B7102D">
        <w:rPr>
          <w:rFonts w:eastAsia="Times New Roman"/>
          <w:color w:val="202122"/>
          <w:sz w:val="24"/>
          <w:szCs w:val="24"/>
          <w:shd w:val="clear" w:color="auto" w:fill="FFFFFF"/>
          <w:lang w:val="id-ID"/>
        </w:rPr>
        <w:instrText>ADDIN CSL_CITATION {"citationItems":[{"id":"ITEM-1","itemData":{"ISSN":"01266039","abstract":"Reducing emissions from deforestation and forest degradation-plus (REDD+) is considered as an important mitigation strategy against global warming. However, the implementation of REDD+ can adversely affect local people who have been practicing shifting cultivation for generations. We analyzed Landsat-5 Thematic Mapper images of 1990 and 2009 to quantifying deforestation and forest degradation at Lubuk Antu District, a typical rural area of Sarawak, Malaysia. The results showed significant loss of intact forest at 0.9% per year, which was substantially higher than the rate of Sarawak. There were increases of oil palm and rubber areas but degraded forest, the second largest land cover type, had increased considerably. The local people were mostly shifting cultivators, who indicated readiness of accepting the REDD+ mechanism if they were given compensation. We estimated the monthly willingness to accept (WTA) at RM462, which can be considered as the opportunity cost of foregoing their existing shifting cultivation. The monthly WTA was well correlated with their monthly household expenses. Instead of cash payment, rubber cultivation scheme was the most preferred form of compensation.","author":[{"dropping-particle":"","family":"Phua","given":"Mui How","non-dropping-particle":"","parse-names":false,"suffix":""},{"dropping-particle":"","family":"Wong","given":"Wilson","non-dropping-particle":"","parse-names":false,"suffix":""},{"dropping-particle":"","family":"Goh","given":"Mea How","non-dropping-particle":"","parse-names":false,"suffix":""},{"dropping-particle":"","family":"Kamlun","given":"Kamlisa Uni","non-dropping-particle":"","parse-names":false,"suffix":""},{"dropping-particle":"","family":"Kodoh","given":"Julius","non-dropping-particle":"","parse-names":false,"suffix":""},{"dropping-particle":"","family":"Teo","given":"Stephen","non-dropping-particle":"","parse-names":false,"suffix":""},{"dropping-particle":"","family":"Cooke","given":"Fazilah Majid","non-dropping-particle":"","parse-names":false,"suffix":""},{"dropping-particle":"","family":"Tsuyuki","given":"Satoshi","non-dropping-particle":"","parse-names":false,"suffix":""}],"container-title":"Sains Malaysiana","id":"ITEM-1","issue":"10","issued":{"date-parts":[["2014"]]},"title":"Deforestation, forest degradation and readiness of local people of Lubuk Antu, Sarawak for REDD+","type":"article-journal","volume":"43"},"uris":["http://www.mendeley.com/documents/?uuid=530cece6-75d8-3e4c-b437-59028130996e"]}],"mendeley":{"formattedCitation":"(Phua et al., 2014)","plainTextFormattedCitation":"(Phua et al., 2014)","previouslyFormattedCitation":"(Phua et al., 2014)"},"properties":{"noteIndex":0},"schema":"https://github.com/citation-style-language/schema/raw/master/csl-citation.json"}</w:instrText>
      </w:r>
      <w:r w:rsidR="00F03ECA" w:rsidRPr="00B7102D">
        <w:rPr>
          <w:rFonts w:eastAsia="Times New Roman"/>
          <w:color w:val="202122"/>
          <w:sz w:val="24"/>
          <w:szCs w:val="24"/>
          <w:shd w:val="clear" w:color="auto" w:fill="FFFFFF"/>
          <w:lang w:val="id-ID"/>
        </w:rPr>
        <w:fldChar w:fldCharType="separate"/>
      </w:r>
      <w:r w:rsidR="00F03ECA" w:rsidRPr="00B7102D">
        <w:rPr>
          <w:rFonts w:eastAsia="Times New Roman"/>
          <w:noProof/>
          <w:color w:val="202122"/>
          <w:sz w:val="24"/>
          <w:szCs w:val="24"/>
          <w:shd w:val="clear" w:color="auto" w:fill="FFFFFF"/>
          <w:lang w:val="id-ID"/>
        </w:rPr>
        <w:t>(Phua et al., 2014)</w:t>
      </w:r>
      <w:r w:rsidR="00F03ECA" w:rsidRPr="00B7102D">
        <w:rPr>
          <w:rFonts w:eastAsia="Times New Roman"/>
          <w:color w:val="202122"/>
          <w:sz w:val="24"/>
          <w:szCs w:val="24"/>
          <w:shd w:val="clear" w:color="auto" w:fill="FFFFFF"/>
          <w:lang w:val="id-ID"/>
        </w:rPr>
        <w:fldChar w:fldCharType="end"/>
      </w:r>
      <w:r w:rsidR="00F03ECA">
        <w:rPr>
          <w:rFonts w:eastAsia="Times New Roman"/>
          <w:color w:val="202122"/>
          <w:sz w:val="24"/>
          <w:szCs w:val="24"/>
          <w:shd w:val="clear" w:color="auto" w:fill="FFFFFF"/>
        </w:rPr>
        <w:t xml:space="preserve"> juga </w:t>
      </w:r>
      <w:proofErr w:type="spellStart"/>
      <w:r w:rsidR="00F03ECA">
        <w:rPr>
          <w:rFonts w:eastAsia="Times New Roman"/>
          <w:color w:val="202122"/>
          <w:sz w:val="24"/>
          <w:szCs w:val="24"/>
          <w:shd w:val="clear" w:color="auto" w:fill="FFFFFF"/>
        </w:rPr>
        <w:t>menyatakan</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pemberian</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pemahaman</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merupakan</w:t>
      </w:r>
      <w:proofErr w:type="spellEnd"/>
      <w:r w:rsidR="00B46B90" w:rsidRPr="00B7102D">
        <w:rPr>
          <w:rFonts w:eastAsia="Times New Roman"/>
          <w:color w:val="202122"/>
          <w:sz w:val="24"/>
          <w:szCs w:val="24"/>
          <w:shd w:val="clear" w:color="auto" w:fill="FFFFFF"/>
          <w:lang w:val="id-ID"/>
        </w:rPr>
        <w:t xml:space="preserve"> upaya mengubah paradigma berpikir</w:t>
      </w:r>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Menurut</w:t>
      </w:r>
      <w:proofErr w:type="spellEnd"/>
      <w:r w:rsidR="00B46B90" w:rsidRPr="00B7102D">
        <w:rPr>
          <w:rFonts w:eastAsia="Times New Roman"/>
          <w:color w:val="202122"/>
          <w:sz w:val="24"/>
          <w:szCs w:val="24"/>
          <w:shd w:val="clear" w:color="auto" w:fill="FFFFFF"/>
          <w:lang w:val="id-ID"/>
        </w:rPr>
        <w:t xml:space="preserve"> </w:t>
      </w:r>
      <w:r w:rsidR="00F03ECA" w:rsidRPr="00B7102D">
        <w:rPr>
          <w:rFonts w:eastAsia="Times New Roman"/>
          <w:color w:val="202122"/>
          <w:sz w:val="24"/>
          <w:szCs w:val="24"/>
          <w:shd w:val="clear" w:color="auto" w:fill="FFFFFF"/>
          <w:lang w:val="id-ID"/>
        </w:rPr>
        <w:fldChar w:fldCharType="begin" w:fldLock="1"/>
      </w:r>
      <w:r w:rsidR="00F03ECA" w:rsidRPr="00B7102D">
        <w:rPr>
          <w:rFonts w:eastAsia="Times New Roman"/>
          <w:color w:val="202122"/>
          <w:sz w:val="24"/>
          <w:szCs w:val="24"/>
          <w:shd w:val="clear" w:color="auto" w:fill="FFFFFF"/>
          <w:lang w:val="id-ID"/>
        </w:rPr>
        <w:instrText>ADDIN CSL_CITATION {"citationItems":[{"id":"ITEM-1","itemData":{"DOI":"10.22437/pampas.v2i1.12676","ISSN":"2721-7205","abstract":"Advocates for ending child marriage in Indonesia face an uphill battle. The practice of child marriage is rooted in broader structural problems such as poverty and gender inequality which are intertwined with people's views on marriage, sexuality and morality according to religion and tradition. In this regard, the practice of child marriage must be understood in various fields such as religious norms on marriage, morality around premarital sex, people's views on gender and the role of children and parenting, which are not all pro-women. The views on child marriage, how child marriage is practiced, the rules and enforcement are different and often contradictory between actors and institutions, however it is girls who suffer the most as a result of the practice of child marriage. This study discusses the government efforts that have been made in protecting women and underage marriages and sees to what extent these actions can eradicate and protect. Abstrak Advokasi untuk mengakhiri pernikahan anak di Indonesia menghadapi perjuangan berat. Praktik perkawinan anak berakar pada masalah struktural yang lebih luas seperti kemiskinan dan ketimpangan gender yang saling terkait dengan pandangan masyarakat tentang perkawinan, seksualitas, dan moralitas menurut agama dan tradisi. Berkaitan dengan hal tersebut, praktik perkawinan anak harus dipahami dalam berbagai bidang seperti norma agama tentang perkawinan, moralitas seputar seks pranikah, pandangan masyarakat tentang gender serta peran anak dan pola asuh yang tidak semuanya berpihak pada perempuan. Pandangan tentang perkawinan anak, bagaimana perkawinan anak dipraktekkan, peraturan dan penegakannya berbeda-beda dan seringkali kontradiktif antara aktor dan lembaga, namun anak perempuanlah yang paling menderita akibat praktek perkawinan anak. Penelitian ini membahas upaya pemerintah yang telah dilakukan dalam melakukan perlindungan terhadap perempuan dan pernikahan di bawah umur dan melihat sejauh mana tindakan ini dapat meberantas dan melindungi.","author":[{"dropping-particle":"","family":"Apriyanti","given":"Dwi Anggun","non-dropping-particle":"","parse-names":false,"suffix":""}],"container-title":"PAMPAS: Journal of Criminal Law","id":"ITEM-1","issue":"1","issued":{"date-parts":[["2021"]]},"title":"Perlindungan Perempuan dan Pernikahan di Bawah Umur","type":"article-journal","volume":"2"},"uris":["http://www.mendeley.com/documents/?uuid=cd330e80-dff5-387d-bd98-c2d56b051b15"]}],"mendeley":{"formattedCitation":"(Apriyanti, 2021)","plainTextFormattedCitation":"(Apriyanti, 2021)","previouslyFormattedCitation":"(Apriyanti, 2021)"},"properties":{"noteIndex":0},"schema":"https://github.com/citation-style-language/schema/raw/master/csl-citation.json"}</w:instrText>
      </w:r>
      <w:r w:rsidR="00F03ECA" w:rsidRPr="00B7102D">
        <w:rPr>
          <w:rFonts w:eastAsia="Times New Roman"/>
          <w:color w:val="202122"/>
          <w:sz w:val="24"/>
          <w:szCs w:val="24"/>
          <w:shd w:val="clear" w:color="auto" w:fill="FFFFFF"/>
          <w:lang w:val="id-ID"/>
        </w:rPr>
        <w:fldChar w:fldCharType="separate"/>
      </w:r>
      <w:r w:rsidR="00F03ECA" w:rsidRPr="00B7102D">
        <w:rPr>
          <w:rFonts w:eastAsia="Times New Roman"/>
          <w:noProof/>
          <w:color w:val="202122"/>
          <w:sz w:val="24"/>
          <w:szCs w:val="24"/>
          <w:shd w:val="clear" w:color="auto" w:fill="FFFFFF"/>
          <w:lang w:val="id-ID"/>
        </w:rPr>
        <w:t>(Apriyanti, 2021)</w:t>
      </w:r>
      <w:r w:rsidR="00F03ECA" w:rsidRPr="00B7102D">
        <w:rPr>
          <w:rFonts w:eastAsia="Times New Roman"/>
          <w:color w:val="202122"/>
          <w:sz w:val="24"/>
          <w:szCs w:val="24"/>
          <w:shd w:val="clear" w:color="auto" w:fill="FFFFFF"/>
          <w:lang w:val="id-ID"/>
        </w:rPr>
        <w:fldChar w:fldCharType="end"/>
      </w:r>
      <w:r w:rsidR="00F03ECA" w:rsidRPr="00B7102D">
        <w:rPr>
          <w:rFonts w:eastAsia="Times New Roman"/>
          <w:color w:val="202122"/>
          <w:sz w:val="24"/>
          <w:szCs w:val="24"/>
          <w:shd w:val="clear" w:color="auto" w:fill="FFFFFF"/>
          <w:lang w:val="id-ID"/>
        </w:rPr>
        <w:t xml:space="preserve"> </w:t>
      </w:r>
      <w:proofErr w:type="spellStart"/>
      <w:r w:rsidR="00F03ECA">
        <w:rPr>
          <w:rFonts w:eastAsia="Times New Roman"/>
          <w:color w:val="202122"/>
          <w:sz w:val="24"/>
          <w:szCs w:val="24"/>
          <w:shd w:val="clear" w:color="auto" w:fill="FFFFFF"/>
        </w:rPr>
        <w:t>hal</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ini</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dilakukan</w:t>
      </w:r>
      <w:proofErr w:type="spellEnd"/>
      <w:r w:rsidR="00F03ECA">
        <w:rPr>
          <w:rFonts w:eastAsia="Times New Roman"/>
          <w:color w:val="202122"/>
          <w:sz w:val="24"/>
          <w:szCs w:val="24"/>
          <w:shd w:val="clear" w:color="auto" w:fill="FFFFFF"/>
        </w:rPr>
        <w:t xml:space="preserve"> </w:t>
      </w:r>
      <w:r w:rsidR="00B46B90" w:rsidRPr="00B7102D">
        <w:rPr>
          <w:rFonts w:eastAsia="Times New Roman"/>
          <w:color w:val="202122"/>
          <w:sz w:val="24"/>
          <w:szCs w:val="24"/>
          <w:shd w:val="clear" w:color="auto" w:fill="FFFFFF"/>
          <w:lang w:val="id-ID"/>
        </w:rPr>
        <w:t xml:space="preserve">agar dapat memutus mata rantai kemiskinan baru maupun </w:t>
      </w:r>
      <w:r w:rsidR="00B46B90" w:rsidRPr="00B7102D">
        <w:rPr>
          <w:rFonts w:eastAsia="Times New Roman"/>
          <w:color w:val="202122"/>
          <w:sz w:val="24"/>
          <w:szCs w:val="24"/>
          <w:shd w:val="clear" w:color="auto" w:fill="FFFFFF"/>
          <w:lang w:val="id-ID"/>
        </w:rPr>
        <w:lastRenderedPageBreak/>
        <w:t>kemiskinan struktural</w:t>
      </w:r>
      <w:r w:rsidR="00F03ECA">
        <w:rPr>
          <w:rFonts w:eastAsia="Times New Roman"/>
          <w:color w:val="202122"/>
          <w:sz w:val="24"/>
          <w:szCs w:val="24"/>
          <w:shd w:val="clear" w:color="auto" w:fill="FFFFFF"/>
        </w:rPr>
        <w:t>.</w:t>
      </w:r>
      <w:r w:rsidR="00F92AE1">
        <w:rPr>
          <w:rFonts w:eastAsia="Times New Roman"/>
          <w:color w:val="202122"/>
          <w:sz w:val="24"/>
          <w:szCs w:val="24"/>
          <w:shd w:val="clear" w:color="auto" w:fill="FFFFFF"/>
        </w:rPr>
        <w:t xml:space="preserve"> </w:t>
      </w:r>
      <w:r w:rsidR="00F03ECA" w:rsidRPr="00B7102D">
        <w:rPr>
          <w:rFonts w:eastAsia="Times New Roman"/>
          <w:color w:val="202122"/>
          <w:sz w:val="24"/>
          <w:szCs w:val="24"/>
          <w:shd w:val="clear" w:color="auto" w:fill="FFFFFF"/>
          <w:lang w:val="id-ID"/>
        </w:rPr>
        <w:fldChar w:fldCharType="begin" w:fldLock="1"/>
      </w:r>
      <w:r w:rsidR="00F03ECA" w:rsidRPr="00B7102D">
        <w:rPr>
          <w:rFonts w:eastAsia="Times New Roman"/>
          <w:color w:val="202122"/>
          <w:sz w:val="24"/>
          <w:szCs w:val="24"/>
          <w:shd w:val="clear" w:color="auto" w:fill="FFFFFF"/>
          <w:lang w:val="id-ID"/>
        </w:rPr>
        <w:instrText>ADDIN CSL_CITATION {"citationItems":[{"id":"ITEM-1","itemData":{"abstract":"Penelitian ini bertujuan untuk mengetahui gambaran tingkat pendidikan masyarakat di desa Maabholu Kecamatan Loghia Kabupaten Muna dan mengetahui factor apa saja penyebab rendahnya tingkat pendidikan masyarakat yang ada di Desa Maabholu Kecamatan Loghia Kabupaten Muna. Jenis penelitian ini adalah penelitiandeskripsi dengan pendekatankualitatif. Teknik pengumpulan datanya menggunakan kuesioner dan dokumentasi. Hasil penelitian menunjukkan bahwa;(1)Tingkat pendidikan penduduk desa Maabholu sebanyak 16,20% adalahtidak tamat SD, 18,17% berpendidikan SD, 34,65% berpendidikan SLTP, 28,41% berpendidikanSLTA dan 2,57% berpendidikan Diploma/Sarjana. Tingkat pendidikan yang mendominasi masyarakat adalahtingkat pendidikan tamatan SMP/SLTP;(2) faktoryang lebih mendominasi penyebab rendahnya tingkat pendidikan masyarakat desa Maabholu Kecamatan Loghia Kabupaten Muna adalah faktor motivasi indidvidu yang rendah dan faktor kondisi ekonomi yang rendah","author":[{"dropping-particle":"","family":"Wa Ode Sulvia","given":"La Ode Nursalam","non-dropping-particle":"","parse-names":false,"suffix":""}],"container-title":"Jurnal Penelitian Pendidikan Geografi","id":"ITEM-1","issue":"Pendidikan","issued":{"date-parts":[["2020"]]},"title":"Faktor Penyebab Rendahnya Tingkat Pendidikan Masyarakat di Desa Maabholu Kec Loghia Kab Muna","type":"article-journal","volume":"1"},"uris":["http://www.mendeley.com/documents/?uuid=ed9683cd-7c06-313f-97c0-5caac60fc21d"]}],"mendeley":{"formattedCitation":"(Wa Ode Sulvia, 2020)","plainTextFormattedCitation":"(Wa Ode Sulvia, 2020)","previouslyFormattedCitation":"(Wa Ode Sulvia, 2020)"},"properties":{"noteIndex":0},"schema":"https://github.com/citation-style-language/schema/raw/master/csl-citation.json"}</w:instrText>
      </w:r>
      <w:r w:rsidR="00F03ECA" w:rsidRPr="00B7102D">
        <w:rPr>
          <w:rFonts w:eastAsia="Times New Roman"/>
          <w:color w:val="202122"/>
          <w:sz w:val="24"/>
          <w:szCs w:val="24"/>
          <w:shd w:val="clear" w:color="auto" w:fill="FFFFFF"/>
          <w:lang w:val="id-ID"/>
        </w:rPr>
        <w:fldChar w:fldCharType="separate"/>
      </w:r>
      <w:r w:rsidR="00F03ECA" w:rsidRPr="00B7102D">
        <w:rPr>
          <w:rFonts w:eastAsia="Times New Roman"/>
          <w:noProof/>
          <w:color w:val="202122"/>
          <w:sz w:val="24"/>
          <w:szCs w:val="24"/>
          <w:shd w:val="clear" w:color="auto" w:fill="FFFFFF"/>
          <w:lang w:val="id-ID"/>
        </w:rPr>
        <w:t>(Wa Ode Sulvia, 2020)</w:t>
      </w:r>
      <w:r w:rsidR="00F03ECA" w:rsidRPr="00B7102D">
        <w:rPr>
          <w:rFonts w:eastAsia="Times New Roman"/>
          <w:color w:val="202122"/>
          <w:sz w:val="24"/>
          <w:szCs w:val="24"/>
          <w:shd w:val="clear" w:color="auto" w:fill="FFFFFF"/>
          <w:lang w:val="id-ID"/>
        </w:rPr>
        <w:fldChar w:fldCharType="end"/>
      </w:r>
      <w:r w:rsidR="00F03ECA" w:rsidRPr="00B7102D">
        <w:rPr>
          <w:rFonts w:eastAsia="Times New Roman"/>
          <w:color w:val="202122"/>
          <w:sz w:val="24"/>
          <w:szCs w:val="24"/>
          <w:shd w:val="clear" w:color="auto" w:fill="FFFFFF"/>
          <w:lang w:val="id-ID"/>
        </w:rPr>
        <w:t xml:space="preserve"> </w:t>
      </w:r>
      <w:proofErr w:type="spellStart"/>
      <w:r w:rsidR="00F03ECA">
        <w:rPr>
          <w:rFonts w:eastAsia="Times New Roman"/>
          <w:color w:val="202122"/>
          <w:sz w:val="24"/>
          <w:szCs w:val="24"/>
          <w:shd w:val="clear" w:color="auto" w:fill="FFFFFF"/>
        </w:rPr>
        <w:t>menyatakan</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bahwa</w:t>
      </w:r>
      <w:proofErr w:type="spellEnd"/>
      <w:r w:rsidR="00F03ECA">
        <w:rPr>
          <w:rFonts w:eastAsia="Times New Roman"/>
          <w:color w:val="202122"/>
          <w:sz w:val="24"/>
          <w:szCs w:val="24"/>
          <w:shd w:val="clear" w:color="auto" w:fill="FFFFFF"/>
        </w:rPr>
        <w:t xml:space="preserve"> </w:t>
      </w:r>
      <w:proofErr w:type="spellStart"/>
      <w:r w:rsidR="00F03ECA">
        <w:rPr>
          <w:rFonts w:eastAsia="Times New Roman"/>
          <w:color w:val="202122"/>
          <w:sz w:val="24"/>
          <w:szCs w:val="24"/>
          <w:shd w:val="clear" w:color="auto" w:fill="FFFFFF"/>
        </w:rPr>
        <w:t>kemiskina</w:t>
      </w:r>
      <w:proofErr w:type="spellEnd"/>
      <w:r w:rsidR="00F03ECA">
        <w:rPr>
          <w:rFonts w:eastAsia="Times New Roman"/>
          <w:color w:val="202122"/>
          <w:sz w:val="24"/>
          <w:szCs w:val="24"/>
          <w:shd w:val="clear" w:color="auto" w:fill="FFFFFF"/>
        </w:rPr>
        <w:t xml:space="preserve"> </w:t>
      </w:r>
      <w:r w:rsidR="00B46B90" w:rsidRPr="00B7102D">
        <w:rPr>
          <w:rFonts w:eastAsia="Times New Roman"/>
          <w:color w:val="202122"/>
          <w:sz w:val="24"/>
          <w:szCs w:val="24"/>
          <w:shd w:val="clear" w:color="auto" w:fill="FFFFFF"/>
          <w:lang w:val="id-ID"/>
        </w:rPr>
        <w:t>yang diakibatkan oleh rendahnya tingkat pendidikan</w:t>
      </w:r>
      <w:r w:rsidR="00F03ECA">
        <w:rPr>
          <w:rFonts w:eastAsia="Times New Roman"/>
          <w:color w:val="202122"/>
          <w:sz w:val="24"/>
          <w:szCs w:val="24"/>
          <w:shd w:val="clear" w:color="auto" w:fill="FFFFFF"/>
        </w:rPr>
        <w:t xml:space="preserve"> </w:t>
      </w:r>
      <w:r w:rsidR="00B46B90" w:rsidRPr="00B7102D">
        <w:rPr>
          <w:rFonts w:eastAsia="Times New Roman"/>
          <w:color w:val="202122"/>
          <w:sz w:val="24"/>
          <w:szCs w:val="24"/>
          <w:shd w:val="clear" w:color="auto" w:fill="FFFFFF"/>
          <w:lang w:val="id-ID"/>
        </w:rPr>
        <w:t xml:space="preserve">karena adanya perkawinan anak. </w:t>
      </w:r>
    </w:p>
    <w:p w14:paraId="6AD013A8" w14:textId="005972C8" w:rsidR="007C66C2" w:rsidRDefault="00FE6E57" w:rsidP="005348AC">
      <w:pPr>
        <w:widowControl w:val="0"/>
        <w:autoSpaceDE w:val="0"/>
        <w:autoSpaceDN w:val="0"/>
        <w:spacing w:line="360" w:lineRule="auto"/>
        <w:ind w:right="521" w:firstLine="491"/>
        <w:jc w:val="both"/>
        <w:rPr>
          <w:rFonts w:eastAsia="Times New Roman"/>
          <w:color w:val="212529"/>
          <w:sz w:val="24"/>
          <w:szCs w:val="24"/>
          <w:shd w:val="clear" w:color="auto" w:fill="FFFFFF"/>
          <w:lang w:val="id-ID"/>
        </w:rPr>
      </w:pPr>
      <w:r w:rsidRPr="00B7102D">
        <w:rPr>
          <w:rFonts w:eastAsia="Times New Roman"/>
          <w:color w:val="212529"/>
          <w:sz w:val="24"/>
          <w:szCs w:val="24"/>
          <w:shd w:val="clear" w:color="auto" w:fill="FFFFFF"/>
          <w:lang w:val="id-ID"/>
        </w:rPr>
        <w:fldChar w:fldCharType="begin" w:fldLock="1"/>
      </w:r>
      <w:r w:rsidRPr="00B7102D">
        <w:rPr>
          <w:rFonts w:eastAsia="Times New Roman"/>
          <w:color w:val="212529"/>
          <w:sz w:val="24"/>
          <w:szCs w:val="24"/>
          <w:shd w:val="clear" w:color="auto" w:fill="FFFFFF"/>
          <w:lang w:val="id-ID"/>
        </w:rPr>
        <w:instrText>ADDIN CSL_CITATION {"citationItems":[{"id":"ITEM-1","itemData":{"DOI":"10.25078/vd.v13i2.686","ISSN":"1978-0982","abstract":"Pembangunan sumber daya manusia mempunyai peranan yang sangat penting bagi kesuksesan dan kesinambungan Pembangunan Nasional. Oleh karena itu pembangunan dan peningkatan kualitas sumber daya manusia mutlak harus diperhatikan dan dirancang dengan seksama berdasarkan pemikiran yang matang. Program wajib belajar 12 tahun merupakan kebijakan yang diambil Pemerintah untuk peningkatan kualitas Sumber Daya Manusia Indonesia. Perlu kiranya  dipikirkan hal­hal yang dapat menunjang serta masalah ­ masalah apa saja yang akan timbul, mulai dari perencanaan serta payung hukum yang jelas, sosialisasi pada masyarakat, sampai dengan pelaksanaan di lapangan, hal tersebut harus terencana  dengan  sebaik­baiknya.  Penulisan ini  mengkaji  sejauh  mana  regulasi  serta pengimplementasian pengaturan terhadap  hak konstitusional anak dalam pemenuhan wajib belajar 12 tahun di Provinsi Bali pasca diterbitkannya Peraturan Gubernur Bali No. 40 Tahun 2017. Metode yang digunakan dalam penulisan ini adalah sosiolegal menggunakan data sekunder yang berupa bahan hukum primer, sekunder, dengan menggunakan teknik analisis yaitu teknik deskriptif, evaluasi dan argumentasi serta kemudian mengelaborasi terhadap fakta­fakta yang terjadi.  Peraturan secara Nasional  yang terkait dengan pengaturan dibidang pendidikan diantaranya: Undang­Undang Nomor 20 Tahun 2003 Tentang Sistem Pendidikan Nasional, Tap MPR No.9 tahun 2007 Tentang Anggaran Dana Pendidikan, Undang­Undang Nomor 32 Tahun 2004 Tentang Otonomi Daerah, Peraturan Pemerintah Nomor 32 Tahun 2007 tentang Pembagian Kewenangan Antara Pemerintah Pusat dan Daerah Otonom, Peraturan Pemerintah Nomor 19 Tahun 2005 tentang Standar Nasional Nasional Pendidikan, Peraturan Daerah Nomor 1 Tahun 2004 Tentang Rencana Strategic Pembangunan Provinsi, Peraturan Daerah Nomor 1 Tahun 2007 Tentang Anggaran Pendapatan Belanja Daerah Provinsi serta Permendiknas No 17 Tahun 2017 tentang Prosedur dan Tata Cara Penerimaan Peserta Didik Baru Tahun Ajaran 2017/2018. Pengimplementasian pengaturan terhadap  hak konstitusional anak dalam pemenuhan wajib belajar 12 tahun di Provinsi Bali pasca diterbitkannya Peraturan Gubernur No. 40 Tahun 2017 sudah terpenuhi. Dimana diterbitkanya Peraturan Gubernur tersebut untuk mengatasi kendala dari pengimplementasian Permendikbud Nomor 17 Tahun 2017. Dengan adanya Pergub tersebut calon siswa yang tercecer dari ketentuan zonasi dalam Permendiknas bisa tercover lagi dengan membuka pendaftaran gelombang kedua. Serta Pergub terseb…","author":[{"dropping-particle":"","family":"Yuliartini Griadhi","given":"Ni Made Ari","non-dropping-particle":"","parse-names":false,"suffix":""}],"container-title":"VYAVAHARA DUTA","id":"ITEM-1","issue":"2","issued":{"date-parts":[["2019"]]},"title":"IMPLEMENTASI PENGATURAN HAK KONSTITUSIONAL ANAK DALAM PEMENUHAN WAJIB BELAJAR 12 TAHUN DI PROVINSI BALI","type":"article-journal","volume":"13"},"uris":["http://www.mendeley.com/documents/?uuid=d7d01621-4f81-3f08-afbf-3b8094443904"]}],"mendeley":{"formattedCitation":"(Yuliartini Griadhi, 2019)","plainTextFormattedCitation":"(Yuliartini Griadhi, 2019)","previouslyFormattedCitation":"(Yuliartini Griadhi, 2019)"},"properties":{"noteIndex":0},"schema":"https://github.com/citation-style-language/schema/raw/master/csl-citation.json"}</w:instrText>
      </w:r>
      <w:r w:rsidRPr="00B7102D">
        <w:rPr>
          <w:rFonts w:eastAsia="Times New Roman"/>
          <w:color w:val="212529"/>
          <w:sz w:val="24"/>
          <w:szCs w:val="24"/>
          <w:shd w:val="clear" w:color="auto" w:fill="FFFFFF"/>
          <w:lang w:val="id-ID"/>
        </w:rPr>
        <w:fldChar w:fldCharType="separate"/>
      </w:r>
      <w:r w:rsidRPr="00B7102D">
        <w:rPr>
          <w:rFonts w:eastAsia="Times New Roman"/>
          <w:noProof/>
          <w:color w:val="212529"/>
          <w:sz w:val="24"/>
          <w:szCs w:val="24"/>
          <w:shd w:val="clear" w:color="auto" w:fill="FFFFFF"/>
          <w:lang w:val="id-ID"/>
        </w:rPr>
        <w:t>(Yuliartini Griadhi, 2019)</w:t>
      </w:r>
      <w:r w:rsidRPr="00B7102D">
        <w:rPr>
          <w:rFonts w:eastAsia="Times New Roman"/>
          <w:color w:val="212529"/>
          <w:sz w:val="24"/>
          <w:szCs w:val="24"/>
          <w:shd w:val="clear" w:color="auto" w:fill="FFFFFF"/>
          <w:lang w:val="id-ID"/>
        </w:rPr>
        <w:fldChar w:fldCharType="end"/>
      </w:r>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menyatakan</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bahwa</w:t>
      </w:r>
      <w:proofErr w:type="spellEnd"/>
      <w:r>
        <w:rPr>
          <w:rFonts w:eastAsia="Times New Roman"/>
          <w:color w:val="212529"/>
          <w:sz w:val="24"/>
          <w:szCs w:val="24"/>
          <w:shd w:val="clear" w:color="auto" w:fill="FFFFFF"/>
        </w:rPr>
        <w:t xml:space="preserve"> </w:t>
      </w:r>
      <w:r>
        <w:rPr>
          <w:rFonts w:eastAsia="Times New Roman"/>
          <w:color w:val="202122"/>
          <w:sz w:val="24"/>
          <w:szCs w:val="24"/>
          <w:shd w:val="clear" w:color="auto" w:fill="FFFFFF"/>
        </w:rPr>
        <w:t>p</w:t>
      </w:r>
      <w:r w:rsidR="00B46B90" w:rsidRPr="00B7102D">
        <w:rPr>
          <w:rFonts w:eastAsia="Times New Roman"/>
          <w:color w:val="202122"/>
          <w:sz w:val="24"/>
          <w:szCs w:val="24"/>
          <w:shd w:val="clear" w:color="auto" w:fill="FFFFFF"/>
          <w:lang w:val="id-ID"/>
        </w:rPr>
        <w:t xml:space="preserve">engaturan mengenai </w:t>
      </w:r>
      <w:proofErr w:type="spellStart"/>
      <w:r w:rsidR="00F03ECA">
        <w:rPr>
          <w:rFonts w:eastAsia="Times New Roman"/>
          <w:color w:val="202122"/>
          <w:sz w:val="24"/>
          <w:szCs w:val="24"/>
          <w:shd w:val="clear" w:color="auto" w:fill="FFFFFF"/>
        </w:rPr>
        <w:t>hak-hak</w:t>
      </w:r>
      <w:proofErr w:type="spellEnd"/>
      <w:r w:rsidR="00B46B90" w:rsidRPr="00B7102D">
        <w:rPr>
          <w:rFonts w:eastAsia="Times New Roman"/>
          <w:color w:val="202122"/>
          <w:sz w:val="24"/>
          <w:szCs w:val="24"/>
          <w:shd w:val="clear" w:color="auto" w:fill="FFFFFF"/>
          <w:lang w:val="id-ID"/>
        </w:rPr>
        <w:t xml:space="preserve"> dasar </w:t>
      </w:r>
      <w:r w:rsidR="00B46B90" w:rsidRPr="00B7102D">
        <w:rPr>
          <w:rFonts w:eastAsia="Times New Roman"/>
          <w:color w:val="212529"/>
          <w:sz w:val="24"/>
          <w:szCs w:val="24"/>
          <w:shd w:val="clear" w:color="auto" w:fill="FFFFFF"/>
          <w:lang w:val="id-ID"/>
        </w:rPr>
        <w:t>serta hak konstitusional</w:t>
      </w:r>
      <w:r w:rsidR="007709D2">
        <w:rPr>
          <w:rFonts w:eastAsia="Times New Roman"/>
          <w:color w:val="212529"/>
          <w:sz w:val="24"/>
          <w:szCs w:val="24"/>
          <w:shd w:val="clear" w:color="auto" w:fill="FFFFFF"/>
          <w:lang w:val="id-ID"/>
        </w:rPr>
        <w:t xml:space="preserve"> </w:t>
      </w:r>
      <w:r w:rsidR="00B46B90" w:rsidRPr="00B7102D">
        <w:rPr>
          <w:rFonts w:eastAsia="Times New Roman"/>
          <w:color w:val="212529"/>
          <w:sz w:val="24"/>
          <w:szCs w:val="24"/>
          <w:shd w:val="clear" w:color="auto" w:fill="FFFFFF"/>
          <w:lang w:val="id-ID"/>
        </w:rPr>
        <w:t>termasuk akses pendidikan</w:t>
      </w:r>
      <w:r>
        <w:rPr>
          <w:rFonts w:eastAsia="Times New Roman"/>
          <w:color w:val="212529"/>
          <w:sz w:val="24"/>
          <w:szCs w:val="24"/>
          <w:shd w:val="clear" w:color="auto" w:fill="FFFFFF"/>
        </w:rPr>
        <w:t xml:space="preserve">. </w:t>
      </w:r>
      <w:r w:rsidR="00F92AE1">
        <w:rPr>
          <w:rFonts w:eastAsia="Times New Roman"/>
          <w:color w:val="212529"/>
          <w:sz w:val="24"/>
          <w:szCs w:val="24"/>
          <w:shd w:val="clear" w:color="auto" w:fill="FFFFFF"/>
        </w:rPr>
        <w:t xml:space="preserve"> </w:t>
      </w:r>
      <w:r w:rsidR="009441DA">
        <w:rPr>
          <w:rFonts w:eastAsia="Times New Roman"/>
          <w:color w:val="212529"/>
          <w:sz w:val="24"/>
          <w:szCs w:val="24"/>
          <w:shd w:val="clear" w:color="auto" w:fill="FFFFFF"/>
          <w:lang w:val="id-ID"/>
        </w:rPr>
        <w:fldChar w:fldCharType="begin" w:fldLock="1"/>
      </w:r>
      <w:r w:rsidR="009441DA">
        <w:rPr>
          <w:rFonts w:eastAsia="Times New Roman"/>
          <w:color w:val="212529"/>
          <w:sz w:val="24"/>
          <w:szCs w:val="24"/>
          <w:shd w:val="clear" w:color="auto" w:fill="FFFFFF"/>
          <w:lang w:val="id-ID"/>
        </w:rPr>
        <w:instrText>ADDIN CSL_CITATION {"citationItems":[{"id":"ITEM-1","itemData":{"DOI":"10.31969/alq.v19i1.138","ISSN":"0854-1221","abstract":"Ditjen Pendidikan Islam mengarahkan kebijakan perluasan dan pemerataan Akses Pendidikan 2004-\r 2009 pada upaya perluasan daya tampung satuan Pendidikan Islam dengan mengacu kepada skala\r prioritas nasional dengan memberikan kesempatan yang sama bagi seluruh peserta didik dari berbagai\r golongan masyarakat yang berbeda. Tujuan penelitian untuk mengatahui tingkat implementasi\r kebijakan Perluasan dan Pemerataan Akses Pendidikan Agama Islam di Kabupaten Sorong dan\r peningkatan daya tampung madarasah setelah impelementasi kebijakan tersebut. Hasil penelitian ini\r menemukan bahwa satuan pendidikan agama Islam telah tersentuh program perluasan dan pemerataan\r akses pendidikan agama Islam, namun tingkat ketersentuhan itu tampak belum menyeluruh, demikian\r halnya pada kebijakan peningkatan kesejahteraan guru dan bantuan beasiswa bagi siswa. Penentuan\r satuan pendidikan yang menjadi sasaran program perluasan dan pemerataan akses pendidikan agama\r yang mempertimbangkan secara proporsional antara satuan pendidikan umum dan satuan pendidikan\r agama.","author":[{"dropping-particle":"","family":"Badruzzaman","given":"Badruzzaman","non-dropping-particle":"","parse-names":false,"suffix":""}],"container-title":"Al-Qalam","id":"ITEM-1","issue":"1","issued":{"date-parts":[["2016"]]},"title":"PERLUASAN DAN PEMERATAAN AKSES PENDIDIKAN DI KABUPATEN SORONG","type":"article-journal","volume":"19"},"uris":["http://www.mendeley.com/documents/?uuid=b034b83d-f434-374d-9db6-20954cbe3396"]}],"mendeley":{"formattedCitation":"(Badruzzaman, 2016)","plainTextFormattedCitation":"(Badruzzaman, 2016)","previouslyFormattedCitation":"(Badruzzaman, 2016)"},"properties":{"noteIndex":0},"schema":"https://github.com/citation-style-language/schema/raw/master/csl-citation.json"}</w:instrText>
      </w:r>
      <w:r w:rsidR="009441DA">
        <w:rPr>
          <w:rFonts w:eastAsia="Times New Roman"/>
          <w:color w:val="212529"/>
          <w:sz w:val="24"/>
          <w:szCs w:val="24"/>
          <w:shd w:val="clear" w:color="auto" w:fill="FFFFFF"/>
          <w:lang w:val="id-ID"/>
        </w:rPr>
        <w:fldChar w:fldCharType="separate"/>
      </w:r>
      <w:r w:rsidR="009441DA" w:rsidRPr="009441DA">
        <w:rPr>
          <w:rFonts w:eastAsia="Times New Roman"/>
          <w:noProof/>
          <w:color w:val="212529"/>
          <w:sz w:val="24"/>
          <w:szCs w:val="24"/>
          <w:shd w:val="clear" w:color="auto" w:fill="FFFFFF"/>
          <w:lang w:val="id-ID"/>
        </w:rPr>
        <w:t>(Badruzzaman, 2016)</w:t>
      </w:r>
      <w:r w:rsidR="009441DA">
        <w:rPr>
          <w:rFonts w:eastAsia="Times New Roman"/>
          <w:color w:val="212529"/>
          <w:sz w:val="24"/>
          <w:szCs w:val="24"/>
          <w:shd w:val="clear" w:color="auto" w:fill="FFFFFF"/>
          <w:lang w:val="id-ID"/>
        </w:rPr>
        <w:fldChar w:fldCharType="end"/>
      </w:r>
      <w:r w:rsidR="00B46B90" w:rsidRPr="00B7102D">
        <w:rPr>
          <w:rFonts w:eastAsia="Times New Roman"/>
          <w:color w:val="212529"/>
          <w:sz w:val="24"/>
          <w:szCs w:val="24"/>
          <w:shd w:val="clear" w:color="auto" w:fill="FFFFFF"/>
          <w:lang w:val="id-ID"/>
        </w:rPr>
        <w:t xml:space="preserve"> </w:t>
      </w:r>
      <w:proofErr w:type="spellStart"/>
      <w:r>
        <w:rPr>
          <w:rFonts w:eastAsia="Times New Roman"/>
          <w:color w:val="212529"/>
          <w:sz w:val="24"/>
          <w:szCs w:val="24"/>
          <w:shd w:val="clear" w:color="auto" w:fill="FFFFFF"/>
        </w:rPr>
        <w:t>menyatakan</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bahwa</w:t>
      </w:r>
      <w:proofErr w:type="spellEnd"/>
      <w:r>
        <w:rPr>
          <w:rFonts w:eastAsia="Times New Roman"/>
          <w:color w:val="212529"/>
          <w:sz w:val="24"/>
          <w:szCs w:val="24"/>
          <w:shd w:val="clear" w:color="auto" w:fill="FFFFFF"/>
        </w:rPr>
        <w:t xml:space="preserve"> </w:t>
      </w:r>
      <w:r w:rsidR="00B46B90" w:rsidRPr="00B7102D">
        <w:rPr>
          <w:rFonts w:eastAsia="Times New Roman"/>
          <w:color w:val="212529"/>
          <w:sz w:val="24"/>
          <w:szCs w:val="24"/>
          <w:shd w:val="clear" w:color="auto" w:fill="FFFFFF"/>
          <w:lang w:val="id-ID"/>
        </w:rPr>
        <w:t>secara eksplisit diatur dalam Pasal 28B ayat (2) UUD NRI 1945</w:t>
      </w:r>
      <w:r>
        <w:rPr>
          <w:rFonts w:eastAsia="Times New Roman"/>
          <w:color w:val="212529"/>
          <w:sz w:val="24"/>
          <w:szCs w:val="24"/>
          <w:shd w:val="clear" w:color="auto" w:fill="FFFFFF"/>
        </w:rPr>
        <w:t>.</w:t>
      </w:r>
      <w:r w:rsidR="00B46B90" w:rsidRPr="00B7102D">
        <w:rPr>
          <w:rFonts w:eastAsia="Times New Roman"/>
          <w:color w:val="212529"/>
          <w:sz w:val="24"/>
          <w:szCs w:val="24"/>
          <w:shd w:val="clear" w:color="auto" w:fill="FFFFFF"/>
          <w:lang w:val="id-ID"/>
        </w:rPr>
        <w:t xml:space="preserve"> </w:t>
      </w:r>
      <w:r w:rsidR="009441DA">
        <w:rPr>
          <w:rFonts w:eastAsia="Times New Roman"/>
          <w:color w:val="212529"/>
          <w:sz w:val="24"/>
          <w:szCs w:val="24"/>
          <w:shd w:val="clear" w:color="auto" w:fill="FFFFFF"/>
          <w:lang w:val="id-ID"/>
        </w:rPr>
        <w:fldChar w:fldCharType="begin" w:fldLock="1"/>
      </w:r>
      <w:r w:rsidR="009441DA">
        <w:rPr>
          <w:rFonts w:eastAsia="Times New Roman"/>
          <w:color w:val="212529"/>
          <w:sz w:val="24"/>
          <w:szCs w:val="24"/>
          <w:shd w:val="clear" w:color="auto" w:fill="FFFFFF"/>
          <w:lang w:val="id-ID"/>
        </w:rPr>
        <w:instrText>ADDIN CSL_CITATION {"citationItems":[{"id":"ITEM-1","itemData":{"DOI":"10.51517/jhtp.v7i1.296","ISSN":"2460-5646","abstract":"Perlindungan hukum terhadap anak merupakan upaya perlindungan berbagai kebebasan hak asasi anak (fundamental right and freedom of children) serta berbagai kepentingan yang berhubungan dengan kesejateraan anak. Perlindungan hukum bagi anak mencakup lingkup yang luas. Dalam perspektif kenegaraan, negara melindungi warga negaranya termasuk didalamnya terhadap anak dapat ditempatkan dalam pembukaan undang-undang Dasar 1945 yang tercermin pada alinea ke-IV, di dalam penjabaran BAB XA tentang Hak Asasi Manusia, khususnya untuk perlindungan terhadap anak. UUD 1945 jelas menyatakan bahwa negara memberikan perlindungan kepada fakir miskin dan anak-anak terlantar. Masalah kemiskinan semakin menjadi penyakit yang terus menerus muncul dinegara ini, termasuk berbagai kejahatan yang terjadi menimpa anak-anak dinegara ini, termasuk bebagai kejahatan yang terjadi menimpa anak-anak di negara ini yang faktor utamanya disebabkan oleh kemiskinan. Faktor kemiskinan ini mempunyai kontribusi besar dalam tindakan penelantaran anak yang dilakukan oleh orang tua kandung. Kemudian juga perlindungan spesifik hak anak sebagian dari hak Asasi manusia, masud dalam Pasal 28 B ayat (2) bahwa setiap anak berhak atas kelangsungan hidup, tumbuh dan berkembang, serta memperoleh perlindungan darim kekerasan dan diskrimnasi. Perlindungan Anak berdasarkan Pasal 1 ayat (2) Undang-undang Republik Indonesia Nomor 35 Tahun 2014 tentang perubahan atas undang-undang Nomor 23 Tahun 2002 tentang perlindungan anak menyatakan bahwa : Perlindimgan anak adalah kegiatan untuk menjamin dan melindungi anak dan hak-haknya agar dapat hidup, tumbuh, kembang dan berpartisipasi, secara optimal sesuai harkat dan martabat perlindungan dari kekerasan dan diskriminasi. Anak sebagai korban kesusilaan tentunya mengalami penderitaan, baik secara maupun psikis. Negara sbagai penjamin kehidupan bermasyarakat bermasud memberikan perlindungan secara khusus kepada anak agar terhindar dari upaya ekspoitasi oleh pihak-pihak tertentu. Salah satu instrumen yang digunakan dalam perlundungan anak adalah hukum perlindungan hukum bagi anak dapat diartikan sebagai upaya yang berhubungan dengan kesejateraan anak.","author":[{"dropping-particle":"","family":"Burhayan","given":"Burhayan","non-dropping-particle":"","parse-names":false,"suffix":""}],"container-title":"Jurnal Hukum Tri Pantang","id":"ITEM-1","issue":"1","issued":{"date-parts":[["2021"]]},"title":"PERLINDUNGAN HUKUM TERHADAP ANAK DI BAWAH UMUR KORBAN PERSETUBUHAN BERDASARKAN UNDANG-UNDANG NOMOR 35 TAHUN 2014 ATAS PERUBAHAN UNDANG-UNDANG NOMOR 23 TAHUN 2002 TENTANG PERLINDUNGAN ANAK","type":"article-journal","volume":"7"},"uris":["http://www.mendeley.com/documents/?uuid=4fc46e1f-c15c-3836-a142-f0b29a84b864"]}],"mendeley":{"formattedCitation":"(Burhayan, 2021)","plainTextFormattedCitation":"(Burhayan, 2021)","previouslyFormattedCitation":"(Burhayan, 2021)"},"properties":{"noteIndex":0},"schema":"https://github.com/citation-style-language/schema/raw/master/csl-citation.json"}</w:instrText>
      </w:r>
      <w:r w:rsidR="009441DA">
        <w:rPr>
          <w:rFonts w:eastAsia="Times New Roman"/>
          <w:color w:val="212529"/>
          <w:sz w:val="24"/>
          <w:szCs w:val="24"/>
          <w:shd w:val="clear" w:color="auto" w:fill="FFFFFF"/>
          <w:lang w:val="id-ID"/>
        </w:rPr>
        <w:fldChar w:fldCharType="separate"/>
      </w:r>
      <w:r w:rsidR="009441DA" w:rsidRPr="009441DA">
        <w:rPr>
          <w:rFonts w:eastAsia="Times New Roman"/>
          <w:noProof/>
          <w:color w:val="212529"/>
          <w:sz w:val="24"/>
          <w:szCs w:val="24"/>
          <w:shd w:val="clear" w:color="auto" w:fill="FFFFFF"/>
          <w:lang w:val="id-ID"/>
        </w:rPr>
        <w:t>(Burhayan, 2021)</w:t>
      </w:r>
      <w:r w:rsidR="009441DA">
        <w:rPr>
          <w:rFonts w:eastAsia="Times New Roman"/>
          <w:color w:val="212529"/>
          <w:sz w:val="24"/>
          <w:szCs w:val="24"/>
          <w:shd w:val="clear" w:color="auto" w:fill="FFFFFF"/>
          <w:lang w:val="id-ID"/>
        </w:rPr>
        <w:fldChar w:fldCharType="end"/>
      </w:r>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menyatakan</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bahwa</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landasan</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konstitusi</w:t>
      </w:r>
      <w:proofErr w:type="spellEnd"/>
      <w:r w:rsidR="009441DA">
        <w:rPr>
          <w:rFonts w:eastAsia="Times New Roman"/>
          <w:color w:val="212529"/>
          <w:sz w:val="24"/>
          <w:szCs w:val="24"/>
          <w:shd w:val="clear" w:color="auto" w:fill="FFFFFF"/>
          <w:lang w:val="id-ID"/>
        </w:rPr>
        <w:t xml:space="preserve"> </w:t>
      </w:r>
      <w:r w:rsidR="007C66C2">
        <w:rPr>
          <w:rFonts w:eastAsia="Times New Roman"/>
          <w:color w:val="212529"/>
          <w:sz w:val="24"/>
          <w:szCs w:val="24"/>
          <w:shd w:val="clear" w:color="auto" w:fill="FFFFFF"/>
          <w:lang w:val="id-ID"/>
        </w:rPr>
        <w:t xml:space="preserve">yang mengatur tentang </w:t>
      </w:r>
      <w:proofErr w:type="spellStart"/>
      <w:r>
        <w:rPr>
          <w:rFonts w:eastAsia="Times New Roman"/>
          <w:color w:val="212529"/>
          <w:sz w:val="24"/>
          <w:szCs w:val="24"/>
          <w:shd w:val="clear" w:color="auto" w:fill="FFFFFF"/>
        </w:rPr>
        <w:t>hak-hak</w:t>
      </w:r>
      <w:proofErr w:type="spellEnd"/>
      <w:r w:rsidR="007C66C2">
        <w:rPr>
          <w:rFonts w:eastAsia="Times New Roman"/>
          <w:color w:val="212529"/>
          <w:sz w:val="24"/>
          <w:szCs w:val="24"/>
          <w:shd w:val="clear" w:color="auto" w:fill="FFFFFF"/>
          <w:lang w:val="id-ID"/>
        </w:rPr>
        <w:t xml:space="preserve"> anak untuk tumbuh dengan baik</w:t>
      </w:r>
      <w:r>
        <w:rPr>
          <w:rFonts w:eastAsia="Times New Roman"/>
          <w:color w:val="212529"/>
          <w:sz w:val="24"/>
          <w:szCs w:val="24"/>
          <w:shd w:val="clear" w:color="auto" w:fill="FFFFFF"/>
        </w:rPr>
        <w:t>.</w:t>
      </w:r>
      <w:r w:rsidR="007C66C2">
        <w:rPr>
          <w:rFonts w:eastAsia="Times New Roman"/>
          <w:color w:val="212529"/>
          <w:sz w:val="24"/>
          <w:szCs w:val="24"/>
          <w:shd w:val="clear" w:color="auto" w:fill="FFFFFF"/>
          <w:lang w:val="id-ID"/>
        </w:rPr>
        <w:t xml:space="preserve"> </w:t>
      </w:r>
      <w:r>
        <w:rPr>
          <w:rFonts w:eastAsia="Times New Roman"/>
          <w:color w:val="212529"/>
          <w:sz w:val="24"/>
          <w:szCs w:val="24"/>
          <w:shd w:val="clear" w:color="auto" w:fill="FFFFFF"/>
          <w:lang w:val="id-ID"/>
        </w:rPr>
        <w:fldChar w:fldCharType="begin" w:fldLock="1"/>
      </w:r>
      <w:r>
        <w:rPr>
          <w:rFonts w:eastAsia="Times New Roman"/>
          <w:color w:val="212529"/>
          <w:sz w:val="24"/>
          <w:szCs w:val="24"/>
          <w:shd w:val="clear" w:color="auto" w:fill="FFFFFF"/>
          <w:lang w:val="id-ID"/>
        </w:rPr>
        <w:instrText>ADDIN CSL_CITATION {"citationItems":[{"id":"ITEM-1","itemData":{"DOI":"10.21831/hum.v17i2.3099","ISSN":"1412-4009","abstract":"Penelitian  ini  bertujuan  untuk  mengkaji  implementasi  Konvensi  Anti Diskriminasi terhadap Perempuan (Convention on the Elimination of all forms of Discrimination Against Women/CEDAW) dalam politik hukum Indonesia  pada  umumnya.  Selain  itu,  juga  untuk  mengkaji  kelemahan-kelemahan   dalam   politik   hukum   Indonesia   yang   terkait   dengan perlindungan   terhadap   perempuan   sebagaimana   digariskan   dalam Konvensi tersebut. Penelitian ini merupakan studi literer yang ditulis dengan menggunakan pendekatan kualitatif-deskriptif. Sumber data penelitian ini adalah jenis paper. Teknik pengumpulan data yang digunakan adalah studi literature dan dokumentasi. Instrumen penelitian ini adalah peneliti sendiri dengan bantuan  chek  list  dan  recording  note.  Check  list  dan  recording  note tersebut digunakan untuk melacak dan merekam data yang dihasilkan melalui studi literatur dan dokumentasi. Pengujian keabsahan data menggunakan   triangulasi.  Langkah-langkah  analisis   yang  digunakan dalam penelitian ini adalah analisis data kualitatif, meliputi reduksi data, display data, kesimpulan dan verifikasi. Hasil penelitian ini menunjukkan: 1) Konvensi Anti Diskriminasi Perempuan tersebut sudah mulai dilaksanakan secara parsial melalui beberapa peraturan perundang-undangan, antara lain UU Kesehatan, UU Pemberantasan Tindak Pidana Perdagangan Orang, UU Paket Politik (yang terdiri dari UU Pemilihan Umum DPR, DPD, dan DPRD, UU Pemilihan Presiden, UU Partai Politik, dan UU Penyelenggara Pemilihan Umum). 2) Implementasi Konvensi tersebut berimplikasi pada dua kecenderungan. Pertama, munculnya kecenderungan politik afirmatif bagi perempuan dalam berbagai bidang. Perempuan ditempatkan sebagai identitas yang membutuhkan pengakuan khusus atau istimewa secara formal dibandingkan dengan laki-laki. Kedua, mencoloknya warna aliran hukum feminis dalam hukum positif. Hukum positif merupakan turunan dari filsafat positivism hukum (legal positivism) yang mendoktrinkan netralitas dan objektivitas hukum demi terciptanya kepastian hukum. Dengan implementasi Konvensi tersebut, sangat menonjol warna hukum yang berpihak pada perbendaan gender sebagaimana didoktrinkan oleh aliran hukum feminis. 3) Implementasi Konvensi tersebut dalam Politik Hukum Indonesia masih mengandung beberapa kelemahan fundamental, antara lain pada aspek materi hukum, dari aspek aparat penegak hukum serta sistem penghukumannya","author":[{"dropping-particle":"","family":"Halili","given":"Halili","non-dropping-particle":"","parse-names":false,"suffix":""}],"container-title":"Jurnal Penelitian Humaniora","id":"ITEM-1","issue":"2","issued":{"date-parts":[["2015"]]},"title":"IMPLEMENTASI KONVENSI ANTI DISKRIMINASI PEREMPUAN DALAM POLITIK HUKUM INDONESIA","type":"article-journal","volume":"17"},"uris":["http://www.mendeley.com/documents/?uuid=8e16535b-fef7-3f67-be52-0a39d22b2e63"]}],"mendeley":{"formattedCitation":"(Halili, 2015)","plainTextFormattedCitation":"(Halili, 2015)","previouslyFormattedCitation":"(Halili, 2015)"},"properties":{"noteIndex":0},"schema":"https://github.com/citation-style-language/schema/raw/master/csl-citation.json"}</w:instrText>
      </w:r>
      <w:r>
        <w:rPr>
          <w:rFonts w:eastAsia="Times New Roman"/>
          <w:color w:val="212529"/>
          <w:sz w:val="24"/>
          <w:szCs w:val="24"/>
          <w:shd w:val="clear" w:color="auto" w:fill="FFFFFF"/>
          <w:lang w:val="id-ID"/>
        </w:rPr>
        <w:fldChar w:fldCharType="separate"/>
      </w:r>
      <w:r w:rsidRPr="009441DA">
        <w:rPr>
          <w:rFonts w:eastAsia="Times New Roman"/>
          <w:noProof/>
          <w:color w:val="212529"/>
          <w:sz w:val="24"/>
          <w:szCs w:val="24"/>
          <w:shd w:val="clear" w:color="auto" w:fill="FFFFFF"/>
          <w:lang w:val="id-ID"/>
        </w:rPr>
        <w:t>(Halili, 2015)</w:t>
      </w:r>
      <w:r>
        <w:rPr>
          <w:rFonts w:eastAsia="Times New Roman"/>
          <w:color w:val="212529"/>
          <w:sz w:val="24"/>
          <w:szCs w:val="24"/>
          <w:shd w:val="clear" w:color="auto" w:fill="FFFFFF"/>
          <w:lang w:val="id-ID"/>
        </w:rPr>
        <w:fldChar w:fldCharType="end"/>
      </w:r>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menyatakan</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bahwa</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anak</w:t>
      </w:r>
      <w:proofErr w:type="spellEnd"/>
      <w:r>
        <w:rPr>
          <w:rFonts w:eastAsia="Times New Roman"/>
          <w:color w:val="212529"/>
          <w:sz w:val="24"/>
          <w:szCs w:val="24"/>
          <w:shd w:val="clear" w:color="auto" w:fill="FFFFFF"/>
        </w:rPr>
        <w:t xml:space="preserve"> </w:t>
      </w:r>
      <w:proofErr w:type="spellStart"/>
      <w:r>
        <w:rPr>
          <w:rFonts w:eastAsia="Times New Roman"/>
          <w:color w:val="212529"/>
          <w:sz w:val="24"/>
          <w:szCs w:val="24"/>
          <w:shd w:val="clear" w:color="auto" w:fill="FFFFFF"/>
        </w:rPr>
        <w:t>harus</w:t>
      </w:r>
      <w:proofErr w:type="spellEnd"/>
      <w:r>
        <w:rPr>
          <w:rFonts w:eastAsia="Times New Roman"/>
          <w:color w:val="212529"/>
          <w:sz w:val="24"/>
          <w:szCs w:val="24"/>
          <w:shd w:val="clear" w:color="auto" w:fill="FFFFFF"/>
        </w:rPr>
        <w:t xml:space="preserve"> </w:t>
      </w:r>
      <w:r w:rsidR="007C66C2">
        <w:rPr>
          <w:rFonts w:eastAsia="Times New Roman"/>
          <w:color w:val="212529"/>
          <w:sz w:val="24"/>
          <w:szCs w:val="24"/>
          <w:shd w:val="clear" w:color="auto" w:fill="FFFFFF"/>
          <w:lang w:val="id-ID"/>
        </w:rPr>
        <w:t>mendapat perlindungan serta anti diskriminasi</w:t>
      </w:r>
      <w:r w:rsidR="00F92AE1">
        <w:rPr>
          <w:rFonts w:eastAsia="Times New Roman"/>
          <w:color w:val="212529"/>
          <w:sz w:val="24"/>
          <w:szCs w:val="24"/>
          <w:shd w:val="clear" w:color="auto" w:fill="FFFFFF"/>
        </w:rPr>
        <w:t xml:space="preserve"> </w:t>
      </w:r>
      <w:r w:rsidR="007C66C2">
        <w:rPr>
          <w:rFonts w:eastAsia="Times New Roman"/>
          <w:color w:val="212529"/>
          <w:sz w:val="24"/>
          <w:szCs w:val="24"/>
          <w:shd w:val="clear" w:color="auto" w:fill="FFFFFF"/>
          <w:lang w:val="id-ID"/>
        </w:rPr>
        <w:t xml:space="preserve"> terhadap suku, agama maupun RAS.</w:t>
      </w:r>
    </w:p>
    <w:p w14:paraId="46620916" w14:textId="1D7F130D" w:rsidR="0084657D" w:rsidRPr="00A14E14" w:rsidRDefault="00FE6E57" w:rsidP="00F92AE1">
      <w:pPr>
        <w:widowControl w:val="0"/>
        <w:autoSpaceDE w:val="0"/>
        <w:autoSpaceDN w:val="0"/>
        <w:spacing w:line="360" w:lineRule="auto"/>
        <w:ind w:right="522" w:firstLine="491"/>
        <w:jc w:val="both"/>
        <w:rPr>
          <w:sz w:val="24"/>
          <w:szCs w:val="24"/>
        </w:rPr>
      </w:pPr>
      <w:proofErr w:type="spellStart"/>
      <w:r>
        <w:rPr>
          <w:sz w:val="24"/>
          <w:szCs w:val="24"/>
        </w:rPr>
        <w:t>Kepala</w:t>
      </w:r>
      <w:proofErr w:type="spellEnd"/>
      <w:r>
        <w:rPr>
          <w:sz w:val="24"/>
          <w:szCs w:val="24"/>
        </w:rPr>
        <w:t xml:space="preserve"> </w:t>
      </w:r>
      <w:proofErr w:type="spellStart"/>
      <w:r w:rsidR="000A492B" w:rsidRPr="00B7102D">
        <w:rPr>
          <w:sz w:val="24"/>
          <w:szCs w:val="24"/>
        </w:rPr>
        <w:t>Desa</w:t>
      </w:r>
      <w:proofErr w:type="spellEnd"/>
      <w:r w:rsidR="000A492B" w:rsidRPr="00B7102D">
        <w:rPr>
          <w:sz w:val="24"/>
          <w:szCs w:val="24"/>
        </w:rPr>
        <w:t xml:space="preserve"> Twi </w:t>
      </w:r>
      <w:proofErr w:type="spellStart"/>
      <w:r w:rsidR="000A492B" w:rsidRPr="00B7102D">
        <w:rPr>
          <w:sz w:val="24"/>
          <w:szCs w:val="24"/>
        </w:rPr>
        <w:t>Mentibar</w:t>
      </w:r>
      <w:proofErr w:type="spellEnd"/>
      <w:r>
        <w:rPr>
          <w:sz w:val="24"/>
          <w:szCs w:val="24"/>
        </w:rPr>
        <w:t xml:space="preserve"> </w:t>
      </w:r>
      <w:proofErr w:type="spellStart"/>
      <w:r>
        <w:rPr>
          <w:sz w:val="24"/>
          <w:szCs w:val="24"/>
        </w:rPr>
        <w:t>menyatakan</w:t>
      </w:r>
      <w:proofErr w:type="spellEnd"/>
      <w:r>
        <w:rPr>
          <w:sz w:val="24"/>
          <w:szCs w:val="24"/>
        </w:rPr>
        <w:t xml:space="preserve"> </w:t>
      </w:r>
      <w:proofErr w:type="spellStart"/>
      <w:r>
        <w:rPr>
          <w:sz w:val="24"/>
          <w:szCs w:val="24"/>
        </w:rPr>
        <w:t>bahwa</w:t>
      </w:r>
      <w:proofErr w:type="spellEnd"/>
      <w:r>
        <w:rPr>
          <w:sz w:val="24"/>
          <w:szCs w:val="24"/>
        </w:rPr>
        <w:t xml:space="preserve"> </w:t>
      </w:r>
      <w:proofErr w:type="spellStart"/>
      <w:r>
        <w:rPr>
          <w:sz w:val="24"/>
          <w:szCs w:val="24"/>
        </w:rPr>
        <w:t>desanya</w:t>
      </w:r>
      <w:proofErr w:type="spellEnd"/>
      <w:r w:rsidR="000A492B" w:rsidRPr="00B7102D">
        <w:rPr>
          <w:sz w:val="24"/>
          <w:szCs w:val="24"/>
        </w:rPr>
        <w:t xml:space="preserve"> </w:t>
      </w:r>
      <w:proofErr w:type="spellStart"/>
      <w:r w:rsidR="000A492B" w:rsidRPr="00B7102D">
        <w:rPr>
          <w:sz w:val="24"/>
          <w:szCs w:val="24"/>
        </w:rPr>
        <w:t>dianggap</w:t>
      </w:r>
      <w:proofErr w:type="spellEnd"/>
      <w:r w:rsidR="000A492B" w:rsidRPr="00B7102D">
        <w:rPr>
          <w:sz w:val="24"/>
          <w:szCs w:val="24"/>
        </w:rPr>
        <w:t xml:space="preserve"> </w:t>
      </w:r>
      <w:proofErr w:type="spellStart"/>
      <w:r w:rsidR="000A492B" w:rsidRPr="00B7102D">
        <w:rPr>
          <w:sz w:val="24"/>
          <w:szCs w:val="24"/>
        </w:rPr>
        <w:t>sebagai</w:t>
      </w:r>
      <w:proofErr w:type="spellEnd"/>
      <w:r w:rsidR="000A492B" w:rsidRPr="00B7102D">
        <w:rPr>
          <w:sz w:val="24"/>
          <w:szCs w:val="24"/>
        </w:rPr>
        <w:t xml:space="preserve"> salah </w:t>
      </w:r>
      <w:proofErr w:type="spellStart"/>
      <w:r w:rsidR="000A492B" w:rsidRPr="00B7102D">
        <w:rPr>
          <w:sz w:val="24"/>
          <w:szCs w:val="24"/>
        </w:rPr>
        <w:t>satu</w:t>
      </w:r>
      <w:proofErr w:type="spellEnd"/>
      <w:r w:rsidR="000A492B" w:rsidRPr="00B7102D">
        <w:rPr>
          <w:sz w:val="24"/>
          <w:szCs w:val="24"/>
        </w:rPr>
        <w:t xml:space="preserve"> </w:t>
      </w:r>
      <w:proofErr w:type="spellStart"/>
      <w:r w:rsidR="000A492B" w:rsidRPr="00B7102D">
        <w:rPr>
          <w:sz w:val="24"/>
          <w:szCs w:val="24"/>
        </w:rPr>
        <w:t>desa</w:t>
      </w:r>
      <w:proofErr w:type="spellEnd"/>
      <w:r>
        <w:rPr>
          <w:sz w:val="24"/>
          <w:szCs w:val="24"/>
        </w:rPr>
        <w:t xml:space="preserve"> </w:t>
      </w:r>
      <w:proofErr w:type="spellStart"/>
      <w:r w:rsidR="00493760">
        <w:rPr>
          <w:sz w:val="24"/>
          <w:szCs w:val="24"/>
        </w:rPr>
        <w:t>tertinggal</w:t>
      </w:r>
      <w:proofErr w:type="spellEnd"/>
      <w:r w:rsidR="000A492B" w:rsidRPr="00B7102D">
        <w:rPr>
          <w:sz w:val="24"/>
          <w:szCs w:val="24"/>
        </w:rPr>
        <w:t xml:space="preserve"> </w:t>
      </w:r>
      <w:proofErr w:type="spellStart"/>
      <w:r w:rsidR="000A492B" w:rsidRPr="00B7102D">
        <w:rPr>
          <w:sz w:val="24"/>
          <w:szCs w:val="24"/>
        </w:rPr>
        <w:t>karena</w:t>
      </w:r>
      <w:proofErr w:type="spellEnd"/>
      <w:r w:rsidR="000A492B" w:rsidRPr="00B7102D">
        <w:rPr>
          <w:sz w:val="24"/>
          <w:szCs w:val="24"/>
        </w:rPr>
        <w:t xml:space="preserve"> </w:t>
      </w:r>
      <w:proofErr w:type="spellStart"/>
      <w:r w:rsidR="000A492B" w:rsidRPr="00B7102D">
        <w:rPr>
          <w:sz w:val="24"/>
          <w:szCs w:val="24"/>
        </w:rPr>
        <w:t>baru</w:t>
      </w:r>
      <w:proofErr w:type="spellEnd"/>
      <w:r w:rsidR="000A492B" w:rsidRPr="00B7102D">
        <w:rPr>
          <w:sz w:val="24"/>
          <w:szCs w:val="24"/>
        </w:rPr>
        <w:t xml:space="preserve"> </w:t>
      </w:r>
      <w:proofErr w:type="spellStart"/>
      <w:r w:rsidR="000A492B" w:rsidRPr="00B7102D">
        <w:rPr>
          <w:sz w:val="24"/>
          <w:szCs w:val="24"/>
        </w:rPr>
        <w:t>teraliri</w:t>
      </w:r>
      <w:proofErr w:type="spellEnd"/>
      <w:r w:rsidR="000A492B" w:rsidRPr="00B7102D">
        <w:rPr>
          <w:sz w:val="24"/>
          <w:szCs w:val="24"/>
        </w:rPr>
        <w:t xml:space="preserve"> </w:t>
      </w:r>
      <w:proofErr w:type="spellStart"/>
      <w:r w:rsidR="000A492B" w:rsidRPr="00B7102D">
        <w:rPr>
          <w:sz w:val="24"/>
          <w:szCs w:val="24"/>
        </w:rPr>
        <w:t>listrik</w:t>
      </w:r>
      <w:proofErr w:type="spellEnd"/>
      <w:r w:rsidR="000A492B" w:rsidRPr="00B7102D">
        <w:rPr>
          <w:sz w:val="24"/>
          <w:szCs w:val="24"/>
        </w:rPr>
        <w:t xml:space="preserve"> pada </w:t>
      </w:r>
      <w:proofErr w:type="spellStart"/>
      <w:r w:rsidR="000A492B" w:rsidRPr="00B7102D">
        <w:rPr>
          <w:sz w:val="24"/>
          <w:szCs w:val="24"/>
        </w:rPr>
        <w:t>tahun</w:t>
      </w:r>
      <w:proofErr w:type="spellEnd"/>
      <w:r w:rsidR="000A492B" w:rsidRPr="00B7102D">
        <w:rPr>
          <w:sz w:val="24"/>
          <w:szCs w:val="24"/>
        </w:rPr>
        <w:t xml:space="preserve"> 2020 </w:t>
      </w:r>
      <w:proofErr w:type="spellStart"/>
      <w:r w:rsidR="000A492B" w:rsidRPr="00B7102D">
        <w:rPr>
          <w:sz w:val="24"/>
          <w:szCs w:val="24"/>
        </w:rPr>
        <w:t>lalu</w:t>
      </w:r>
      <w:proofErr w:type="spellEnd"/>
      <w:r w:rsidR="005030BB">
        <w:rPr>
          <w:sz w:val="24"/>
          <w:szCs w:val="24"/>
        </w:rPr>
        <w:t xml:space="preserve">. </w:t>
      </w:r>
      <w:proofErr w:type="spellStart"/>
      <w:r w:rsidR="005030BB">
        <w:rPr>
          <w:sz w:val="24"/>
          <w:szCs w:val="24"/>
        </w:rPr>
        <w:t>B</w:t>
      </w:r>
      <w:r w:rsidR="000A492B" w:rsidRPr="00B7102D">
        <w:rPr>
          <w:sz w:val="24"/>
          <w:szCs w:val="24"/>
        </w:rPr>
        <w:t>ahkan</w:t>
      </w:r>
      <w:proofErr w:type="spellEnd"/>
      <w:r w:rsidR="000A492B" w:rsidRPr="00B7102D">
        <w:rPr>
          <w:sz w:val="24"/>
          <w:szCs w:val="24"/>
        </w:rPr>
        <w:t xml:space="preserve"> </w:t>
      </w:r>
      <w:r w:rsidR="009441DA">
        <w:rPr>
          <w:sz w:val="24"/>
          <w:szCs w:val="24"/>
          <w:lang w:val="id-ID"/>
        </w:rPr>
        <w:t xml:space="preserve">menurut Kepala Desa </w:t>
      </w:r>
      <w:proofErr w:type="spellStart"/>
      <w:r w:rsidR="000A492B" w:rsidRPr="00B7102D">
        <w:rPr>
          <w:sz w:val="24"/>
          <w:szCs w:val="24"/>
        </w:rPr>
        <w:t>hal</w:t>
      </w:r>
      <w:proofErr w:type="spellEnd"/>
      <w:r w:rsidR="000A492B" w:rsidRPr="00B7102D">
        <w:rPr>
          <w:sz w:val="24"/>
          <w:szCs w:val="24"/>
        </w:rPr>
        <w:t xml:space="preserve"> </w:t>
      </w:r>
      <w:proofErr w:type="spellStart"/>
      <w:r w:rsidR="000A492B" w:rsidRPr="00B7102D">
        <w:rPr>
          <w:sz w:val="24"/>
          <w:szCs w:val="24"/>
        </w:rPr>
        <w:t>ini</w:t>
      </w:r>
      <w:proofErr w:type="spellEnd"/>
      <w:r w:rsidR="000A492B" w:rsidRPr="00B7102D">
        <w:rPr>
          <w:sz w:val="24"/>
          <w:szCs w:val="24"/>
        </w:rPr>
        <w:t xml:space="preserve"> </w:t>
      </w:r>
      <w:proofErr w:type="spellStart"/>
      <w:r w:rsidR="000A492B" w:rsidRPr="00B7102D">
        <w:rPr>
          <w:sz w:val="24"/>
          <w:szCs w:val="24"/>
        </w:rPr>
        <w:t>diperparah</w:t>
      </w:r>
      <w:proofErr w:type="spellEnd"/>
      <w:r w:rsidR="000A492B" w:rsidRPr="00B7102D">
        <w:rPr>
          <w:sz w:val="24"/>
          <w:szCs w:val="24"/>
        </w:rPr>
        <w:t xml:space="preserve"> </w:t>
      </w:r>
      <w:proofErr w:type="spellStart"/>
      <w:r w:rsidR="000A492B" w:rsidRPr="00B7102D">
        <w:rPr>
          <w:sz w:val="24"/>
          <w:szCs w:val="24"/>
        </w:rPr>
        <w:t>dengan</w:t>
      </w:r>
      <w:proofErr w:type="spellEnd"/>
      <w:r w:rsidR="000A492B" w:rsidRPr="00B7102D">
        <w:rPr>
          <w:sz w:val="24"/>
          <w:szCs w:val="24"/>
        </w:rPr>
        <w:t xml:space="preserve"> </w:t>
      </w:r>
      <w:proofErr w:type="spellStart"/>
      <w:r w:rsidR="000A492B" w:rsidRPr="00B7102D">
        <w:rPr>
          <w:sz w:val="24"/>
          <w:szCs w:val="24"/>
        </w:rPr>
        <w:t>kasus</w:t>
      </w:r>
      <w:proofErr w:type="spellEnd"/>
      <w:r w:rsidR="000A492B" w:rsidRPr="00B7102D">
        <w:rPr>
          <w:sz w:val="24"/>
          <w:szCs w:val="24"/>
        </w:rPr>
        <w:t xml:space="preserve"> </w:t>
      </w:r>
      <w:proofErr w:type="spellStart"/>
      <w:r w:rsidR="000A492B" w:rsidRPr="00B7102D">
        <w:rPr>
          <w:sz w:val="24"/>
          <w:szCs w:val="24"/>
        </w:rPr>
        <w:t>perkawinan</w:t>
      </w:r>
      <w:proofErr w:type="spellEnd"/>
      <w:r w:rsidR="000A492B" w:rsidRPr="00B7102D">
        <w:rPr>
          <w:sz w:val="24"/>
          <w:szCs w:val="24"/>
        </w:rPr>
        <w:t xml:space="preserve"> </w:t>
      </w:r>
      <w:proofErr w:type="spellStart"/>
      <w:r w:rsidR="000A492B" w:rsidRPr="00B7102D">
        <w:rPr>
          <w:sz w:val="24"/>
          <w:szCs w:val="24"/>
        </w:rPr>
        <w:t>anak</w:t>
      </w:r>
      <w:proofErr w:type="spellEnd"/>
      <w:r w:rsidR="00F92AE1">
        <w:rPr>
          <w:sz w:val="24"/>
          <w:szCs w:val="24"/>
        </w:rPr>
        <w:t xml:space="preserve"> </w:t>
      </w:r>
      <w:proofErr w:type="spellStart"/>
      <w:r w:rsidR="00F92AE1">
        <w:rPr>
          <w:sz w:val="24"/>
          <w:szCs w:val="24"/>
        </w:rPr>
        <w:t>sebanyak</w:t>
      </w:r>
      <w:proofErr w:type="spellEnd"/>
      <w:r w:rsidR="00F92AE1">
        <w:rPr>
          <w:sz w:val="24"/>
          <w:szCs w:val="24"/>
        </w:rPr>
        <w:t xml:space="preserve"> 48%</w:t>
      </w:r>
      <w:r w:rsidR="00493760">
        <w:rPr>
          <w:sz w:val="24"/>
          <w:szCs w:val="24"/>
        </w:rPr>
        <w:t xml:space="preserve">. </w:t>
      </w:r>
      <w:proofErr w:type="spellStart"/>
      <w:r w:rsidR="00493760">
        <w:rPr>
          <w:sz w:val="24"/>
          <w:szCs w:val="24"/>
        </w:rPr>
        <w:t>Menurut</w:t>
      </w:r>
      <w:proofErr w:type="spellEnd"/>
      <w:r w:rsidR="00493760">
        <w:rPr>
          <w:sz w:val="24"/>
          <w:szCs w:val="24"/>
        </w:rPr>
        <w:t xml:space="preserve"> </w:t>
      </w:r>
      <w:r w:rsidR="00F92AE1">
        <w:rPr>
          <w:sz w:val="24"/>
          <w:szCs w:val="24"/>
        </w:rPr>
        <w:t xml:space="preserve"> </w:t>
      </w:r>
      <w:r w:rsidR="009441DA">
        <w:rPr>
          <w:sz w:val="24"/>
          <w:szCs w:val="24"/>
        </w:rPr>
        <w:fldChar w:fldCharType="begin" w:fldLock="1"/>
      </w:r>
      <w:r w:rsidR="00DC1399">
        <w:rPr>
          <w:sz w:val="24"/>
          <w:szCs w:val="24"/>
        </w:rPr>
        <w:instrText>ADDIN CSL_CITATION {"citationItems":[{"id":"ITEM-1","itemData":{"abstract":"Di Indonesia, Perkawinan diatur dalam Undang-Undang No. 1 Tahun 1974 Tentang Perkawinan (UU Perkawinan) yang di dalamnya telah mengatur mengenai batas umur minimum seseorang melakukan perkawinan. Pada kenyataannya sering kita temui anak dibawah umur melakukan perkawinan, padahal belum memenuhi kriteria tersebut. Berbagai alasan pun dikemukakan mulai dari ekonomi, sosial, rendahnya pendidikan, budaya bahkan insiden hamil duluan. Terlebih dari itu Dispensasi yang dikeluarkan oleh Pengadilan juga memberikan pengaruh yang sangat besar atas meningkatnya jumlah perkawinan anak dibawah umur. Hal ini tentu sudah melanggar hak ? hak anak yang di atur dalam Undang-Undang No. 35 Tahun 2014 tentang Perubahan Atas Undang-Undang No. 23 Tahun 2002 tentang Perlindungan Anak (UU Perlindungan Anak).&amp;nbsp; Metode penelitian yang digunakan dalam penulisan jurnal ini menggunakan jenis penelitian hukum normatif yang mengkaji kaidah - kaidah hukum berdasarkan fenomena yang terjadi dengan tujuan untuk mengetahui pengaruh dispensasi yang diberikan hakim terhadap perkawinan anak di bawah umur serta hukum yang berlaku bagi pelaku perkawinan anak dibawah umur&amp;nbsp; dilihat dari masa mendatang. Kata Kunci : Perkawinan Anak, Dispensasi, Ius Constituendum &amp;nbsp;","author":[{"dropping-particle":"","family":"Ginting  I Ketut","given":"Titania Elisa; Westra","non-dropping-particle":"","parse-names":false,"suffix":""}],"container-title":"Kertha Wicara : Journal Ilmu Hukum","id":"ITEM-1","issue":"Vol. 07, No. 03, Mei 2018","issued":{"date-parts":[["2018"]]},"title":"Perkawinan Anak Di Bawah Umur Di Lihat Dari Perspektif Hukum Pidana","type":"article-journal"},"uris":["http://www.mendeley.com/documents/?uuid=e347ca6d-abc4-3ee3-8120-5cf3f3aea190"]}],"mendeley":{"formattedCitation":"(Ginting  I Ketut, 2018)","plainTextFormattedCitation":"(Ginting  I Ketut, 2018)","previouslyFormattedCitation":"(Ginting  I Ketut, 2018)"},"properties":{"noteIndex":0},"schema":"https://github.com/citation-style-language/schema/raw/master/csl-citation.json"}</w:instrText>
      </w:r>
      <w:r w:rsidR="009441DA">
        <w:rPr>
          <w:sz w:val="24"/>
          <w:szCs w:val="24"/>
        </w:rPr>
        <w:fldChar w:fldCharType="separate"/>
      </w:r>
      <w:r w:rsidR="009441DA" w:rsidRPr="009441DA">
        <w:rPr>
          <w:noProof/>
          <w:sz w:val="24"/>
          <w:szCs w:val="24"/>
        </w:rPr>
        <w:t>(Ginting  I Ketut, 2018)</w:t>
      </w:r>
      <w:r w:rsidR="009441DA">
        <w:rPr>
          <w:sz w:val="24"/>
          <w:szCs w:val="24"/>
        </w:rPr>
        <w:fldChar w:fldCharType="end"/>
      </w:r>
      <w:r w:rsidR="00493760">
        <w:rPr>
          <w:sz w:val="24"/>
          <w:szCs w:val="24"/>
        </w:rPr>
        <w:t xml:space="preserve"> Twi </w:t>
      </w:r>
      <w:proofErr w:type="spellStart"/>
      <w:r w:rsidR="00493760">
        <w:rPr>
          <w:sz w:val="24"/>
          <w:szCs w:val="24"/>
        </w:rPr>
        <w:t>Mentibar</w:t>
      </w:r>
      <w:proofErr w:type="spellEnd"/>
      <w:r w:rsidR="00493760">
        <w:rPr>
          <w:sz w:val="24"/>
          <w:szCs w:val="24"/>
        </w:rPr>
        <w:t xml:space="preserve"> </w:t>
      </w:r>
      <w:proofErr w:type="spellStart"/>
      <w:r w:rsidR="00493760">
        <w:rPr>
          <w:sz w:val="24"/>
          <w:szCs w:val="24"/>
        </w:rPr>
        <w:t>merupakan</w:t>
      </w:r>
      <w:proofErr w:type="spellEnd"/>
      <w:r w:rsidR="00493760">
        <w:rPr>
          <w:sz w:val="24"/>
          <w:szCs w:val="24"/>
        </w:rPr>
        <w:t xml:space="preserve"> </w:t>
      </w:r>
      <w:proofErr w:type="spellStart"/>
      <w:r w:rsidR="00493760">
        <w:rPr>
          <w:sz w:val="24"/>
          <w:szCs w:val="24"/>
        </w:rPr>
        <w:t>desa</w:t>
      </w:r>
      <w:proofErr w:type="spellEnd"/>
      <w:r w:rsidR="000A492B" w:rsidRPr="00B7102D">
        <w:rPr>
          <w:sz w:val="24"/>
          <w:szCs w:val="24"/>
        </w:rPr>
        <w:t xml:space="preserve"> yang </w:t>
      </w:r>
      <w:proofErr w:type="spellStart"/>
      <w:r w:rsidR="000A492B" w:rsidRPr="00B7102D">
        <w:rPr>
          <w:sz w:val="24"/>
          <w:szCs w:val="24"/>
        </w:rPr>
        <w:t>menduduki</w:t>
      </w:r>
      <w:proofErr w:type="spellEnd"/>
      <w:r w:rsidR="000A492B" w:rsidRPr="00B7102D">
        <w:rPr>
          <w:sz w:val="24"/>
          <w:szCs w:val="24"/>
        </w:rPr>
        <w:t xml:space="preserve"> </w:t>
      </w:r>
      <w:proofErr w:type="spellStart"/>
      <w:r w:rsidR="000A492B" w:rsidRPr="00B7102D">
        <w:rPr>
          <w:sz w:val="24"/>
          <w:szCs w:val="24"/>
        </w:rPr>
        <w:t>peringkat</w:t>
      </w:r>
      <w:proofErr w:type="spellEnd"/>
      <w:r w:rsidR="000A492B" w:rsidRPr="00B7102D">
        <w:rPr>
          <w:sz w:val="24"/>
          <w:szCs w:val="24"/>
        </w:rPr>
        <w:t xml:space="preserve"> </w:t>
      </w:r>
      <w:proofErr w:type="spellStart"/>
      <w:r w:rsidR="000A492B" w:rsidRPr="00B7102D">
        <w:rPr>
          <w:sz w:val="24"/>
          <w:szCs w:val="24"/>
        </w:rPr>
        <w:t>tertinggi</w:t>
      </w:r>
      <w:proofErr w:type="spellEnd"/>
      <w:r w:rsidR="000A492B" w:rsidRPr="00B7102D">
        <w:rPr>
          <w:sz w:val="24"/>
          <w:szCs w:val="24"/>
        </w:rPr>
        <w:t xml:space="preserve"> </w:t>
      </w:r>
      <w:proofErr w:type="spellStart"/>
      <w:r w:rsidR="00493760">
        <w:rPr>
          <w:sz w:val="24"/>
          <w:szCs w:val="24"/>
        </w:rPr>
        <w:t>usia</w:t>
      </w:r>
      <w:proofErr w:type="spellEnd"/>
      <w:r w:rsidR="00493760">
        <w:rPr>
          <w:sz w:val="24"/>
          <w:szCs w:val="24"/>
        </w:rPr>
        <w:t xml:space="preserve"> </w:t>
      </w:r>
      <w:proofErr w:type="spellStart"/>
      <w:r w:rsidR="00493760">
        <w:rPr>
          <w:sz w:val="24"/>
          <w:szCs w:val="24"/>
        </w:rPr>
        <w:t>perkawinan</w:t>
      </w:r>
      <w:proofErr w:type="spellEnd"/>
      <w:r w:rsidR="00493760">
        <w:rPr>
          <w:sz w:val="24"/>
          <w:szCs w:val="24"/>
        </w:rPr>
        <w:t xml:space="preserve"> </w:t>
      </w:r>
      <w:proofErr w:type="spellStart"/>
      <w:r w:rsidR="00493760">
        <w:rPr>
          <w:sz w:val="24"/>
          <w:szCs w:val="24"/>
        </w:rPr>
        <w:t>anak</w:t>
      </w:r>
      <w:proofErr w:type="spellEnd"/>
      <w:r w:rsidR="00493760">
        <w:rPr>
          <w:sz w:val="24"/>
          <w:szCs w:val="24"/>
        </w:rPr>
        <w:t xml:space="preserve"> </w:t>
      </w:r>
      <w:r w:rsidR="000A492B" w:rsidRPr="00B7102D">
        <w:rPr>
          <w:sz w:val="24"/>
          <w:szCs w:val="24"/>
        </w:rPr>
        <w:t>di Kalimantan Barat.</w:t>
      </w:r>
      <w:r w:rsidR="0084657D" w:rsidRPr="00B7102D">
        <w:rPr>
          <w:sz w:val="24"/>
          <w:szCs w:val="24"/>
          <w:lang w:val="id-ID"/>
        </w:rPr>
        <w:t xml:space="preserve"> </w:t>
      </w:r>
      <w:proofErr w:type="spellStart"/>
      <w:r w:rsidR="00A14E14">
        <w:rPr>
          <w:sz w:val="24"/>
          <w:szCs w:val="24"/>
        </w:rPr>
        <w:t>Pengabdian</w:t>
      </w:r>
      <w:proofErr w:type="spellEnd"/>
      <w:r w:rsidR="00A14E14">
        <w:rPr>
          <w:sz w:val="24"/>
          <w:szCs w:val="24"/>
        </w:rPr>
        <w:t xml:space="preserve"> </w:t>
      </w:r>
      <w:proofErr w:type="spellStart"/>
      <w:r w:rsidR="00A14E14">
        <w:rPr>
          <w:sz w:val="24"/>
          <w:szCs w:val="24"/>
        </w:rPr>
        <w:t>masyarakat</w:t>
      </w:r>
      <w:proofErr w:type="spellEnd"/>
      <w:r w:rsidR="00A14E14">
        <w:rPr>
          <w:sz w:val="24"/>
          <w:szCs w:val="24"/>
        </w:rPr>
        <w:t xml:space="preserve"> </w:t>
      </w:r>
      <w:proofErr w:type="spellStart"/>
      <w:r w:rsidR="00A14E14">
        <w:rPr>
          <w:sz w:val="24"/>
          <w:szCs w:val="24"/>
        </w:rPr>
        <w:t>ini</w:t>
      </w:r>
      <w:proofErr w:type="spellEnd"/>
      <w:r w:rsidR="00A14E14">
        <w:rPr>
          <w:sz w:val="24"/>
          <w:szCs w:val="24"/>
        </w:rPr>
        <w:t xml:space="preserve"> </w:t>
      </w:r>
      <w:proofErr w:type="spellStart"/>
      <w:r w:rsidR="00A14E14">
        <w:rPr>
          <w:sz w:val="24"/>
          <w:szCs w:val="24"/>
        </w:rPr>
        <w:t>bertujuan</w:t>
      </w:r>
      <w:proofErr w:type="spellEnd"/>
      <w:r w:rsidR="00A14E14">
        <w:rPr>
          <w:sz w:val="24"/>
          <w:szCs w:val="24"/>
        </w:rPr>
        <w:t xml:space="preserve"> </w:t>
      </w:r>
      <w:proofErr w:type="spellStart"/>
      <w:r w:rsidR="00A14E14">
        <w:rPr>
          <w:sz w:val="24"/>
          <w:szCs w:val="24"/>
        </w:rPr>
        <w:t>untuk</w:t>
      </w:r>
      <w:proofErr w:type="spellEnd"/>
      <w:r w:rsidR="00A14E14">
        <w:rPr>
          <w:sz w:val="24"/>
          <w:szCs w:val="24"/>
        </w:rPr>
        <w:t xml:space="preserve"> </w:t>
      </w:r>
      <w:proofErr w:type="spellStart"/>
      <w:r w:rsidR="00A14E14">
        <w:rPr>
          <w:sz w:val="24"/>
          <w:szCs w:val="24"/>
        </w:rPr>
        <w:t>memberikan</w:t>
      </w:r>
      <w:proofErr w:type="spellEnd"/>
      <w:r w:rsidR="00A14E14">
        <w:rPr>
          <w:sz w:val="24"/>
          <w:szCs w:val="24"/>
        </w:rPr>
        <w:t xml:space="preserve"> </w:t>
      </w:r>
      <w:proofErr w:type="spellStart"/>
      <w:r w:rsidR="00A14E14">
        <w:rPr>
          <w:sz w:val="24"/>
          <w:szCs w:val="24"/>
        </w:rPr>
        <w:t>pemahaman</w:t>
      </w:r>
      <w:proofErr w:type="spellEnd"/>
      <w:r w:rsidR="00493760">
        <w:rPr>
          <w:sz w:val="24"/>
          <w:szCs w:val="24"/>
        </w:rPr>
        <w:t xml:space="preserve"> </w:t>
      </w:r>
      <w:proofErr w:type="spellStart"/>
      <w:r w:rsidR="00493760">
        <w:rPr>
          <w:sz w:val="24"/>
          <w:szCs w:val="24"/>
        </w:rPr>
        <w:t>kepada</w:t>
      </w:r>
      <w:proofErr w:type="spellEnd"/>
      <w:r w:rsidR="00493760">
        <w:rPr>
          <w:sz w:val="24"/>
          <w:szCs w:val="24"/>
        </w:rPr>
        <w:t xml:space="preserve"> </w:t>
      </w:r>
      <w:proofErr w:type="spellStart"/>
      <w:r w:rsidR="00493760">
        <w:rPr>
          <w:sz w:val="24"/>
          <w:szCs w:val="24"/>
        </w:rPr>
        <w:t>warga</w:t>
      </w:r>
      <w:proofErr w:type="spellEnd"/>
      <w:r w:rsidR="00493760">
        <w:rPr>
          <w:sz w:val="24"/>
          <w:szCs w:val="24"/>
        </w:rPr>
        <w:t xml:space="preserve"> </w:t>
      </w:r>
      <w:proofErr w:type="spellStart"/>
      <w:r w:rsidR="00493760">
        <w:rPr>
          <w:sz w:val="24"/>
          <w:szCs w:val="24"/>
        </w:rPr>
        <w:t>desa</w:t>
      </w:r>
      <w:proofErr w:type="spellEnd"/>
      <w:r w:rsidR="00493760">
        <w:rPr>
          <w:sz w:val="24"/>
          <w:szCs w:val="24"/>
        </w:rPr>
        <w:t xml:space="preserve"> </w:t>
      </w:r>
      <w:proofErr w:type="spellStart"/>
      <w:r w:rsidR="00493760">
        <w:rPr>
          <w:sz w:val="24"/>
          <w:szCs w:val="24"/>
        </w:rPr>
        <w:t>mengenai</w:t>
      </w:r>
      <w:proofErr w:type="spellEnd"/>
      <w:r w:rsidR="00493760">
        <w:rPr>
          <w:sz w:val="24"/>
          <w:szCs w:val="24"/>
        </w:rPr>
        <w:t xml:space="preserve"> </w:t>
      </w:r>
      <w:r w:rsidR="00A14E14">
        <w:rPr>
          <w:sz w:val="24"/>
          <w:szCs w:val="24"/>
        </w:rPr>
        <w:t xml:space="preserve"> </w:t>
      </w:r>
      <w:proofErr w:type="spellStart"/>
      <w:r w:rsidR="00A14E14">
        <w:rPr>
          <w:sz w:val="24"/>
          <w:szCs w:val="24"/>
        </w:rPr>
        <w:t>tentang</w:t>
      </w:r>
      <w:proofErr w:type="spellEnd"/>
      <w:r w:rsidR="00A14E14">
        <w:rPr>
          <w:sz w:val="24"/>
          <w:szCs w:val="24"/>
        </w:rPr>
        <w:t xml:space="preserve"> </w:t>
      </w:r>
      <w:proofErr w:type="spellStart"/>
      <w:r w:rsidR="00A14E14">
        <w:rPr>
          <w:sz w:val="24"/>
          <w:szCs w:val="24"/>
        </w:rPr>
        <w:t>anak</w:t>
      </w:r>
      <w:proofErr w:type="spellEnd"/>
      <w:r w:rsidR="00A14E14">
        <w:rPr>
          <w:sz w:val="24"/>
          <w:szCs w:val="24"/>
        </w:rPr>
        <w:t xml:space="preserve"> </w:t>
      </w:r>
      <w:proofErr w:type="spellStart"/>
      <w:r w:rsidR="00493760">
        <w:rPr>
          <w:sz w:val="24"/>
          <w:szCs w:val="24"/>
        </w:rPr>
        <w:t>guna</w:t>
      </w:r>
      <w:proofErr w:type="spellEnd"/>
      <w:r w:rsidR="00A14E14">
        <w:rPr>
          <w:sz w:val="24"/>
          <w:szCs w:val="24"/>
        </w:rPr>
        <w:t xml:space="preserve"> </w:t>
      </w:r>
      <w:proofErr w:type="spellStart"/>
      <w:r w:rsidR="00A14E14">
        <w:rPr>
          <w:sz w:val="24"/>
          <w:szCs w:val="24"/>
        </w:rPr>
        <w:t>mencegah</w:t>
      </w:r>
      <w:proofErr w:type="spellEnd"/>
      <w:r w:rsidR="00A14E14">
        <w:rPr>
          <w:sz w:val="24"/>
          <w:szCs w:val="24"/>
        </w:rPr>
        <w:t xml:space="preserve"> </w:t>
      </w:r>
      <w:proofErr w:type="spellStart"/>
      <w:r w:rsidR="00A14E14">
        <w:rPr>
          <w:sz w:val="24"/>
          <w:szCs w:val="24"/>
        </w:rPr>
        <w:t>perkawinan</w:t>
      </w:r>
      <w:proofErr w:type="spellEnd"/>
      <w:r w:rsidR="00A14E14">
        <w:rPr>
          <w:sz w:val="24"/>
          <w:szCs w:val="24"/>
        </w:rPr>
        <w:t xml:space="preserve"> </w:t>
      </w:r>
      <w:proofErr w:type="spellStart"/>
      <w:r w:rsidR="00A14E14">
        <w:rPr>
          <w:sz w:val="24"/>
          <w:szCs w:val="24"/>
        </w:rPr>
        <w:t>anak</w:t>
      </w:r>
      <w:proofErr w:type="spellEnd"/>
      <w:r w:rsidR="00A14E14">
        <w:rPr>
          <w:sz w:val="24"/>
          <w:szCs w:val="24"/>
        </w:rPr>
        <w:t xml:space="preserve"> </w:t>
      </w:r>
      <w:proofErr w:type="spellStart"/>
      <w:r w:rsidR="00A14E14">
        <w:rPr>
          <w:sz w:val="24"/>
          <w:szCs w:val="24"/>
        </w:rPr>
        <w:t>terjadi</w:t>
      </w:r>
      <w:proofErr w:type="spellEnd"/>
      <w:r w:rsidR="00A14E14">
        <w:rPr>
          <w:sz w:val="24"/>
          <w:szCs w:val="24"/>
        </w:rPr>
        <w:t xml:space="preserve"> </w:t>
      </w:r>
      <w:proofErr w:type="spellStart"/>
      <w:r w:rsidR="00A14E14">
        <w:rPr>
          <w:sz w:val="24"/>
          <w:szCs w:val="24"/>
        </w:rPr>
        <w:t>lagi</w:t>
      </w:r>
      <w:proofErr w:type="spellEnd"/>
      <w:r w:rsidR="00A14E14">
        <w:rPr>
          <w:sz w:val="24"/>
          <w:szCs w:val="24"/>
        </w:rPr>
        <w:t xml:space="preserve"> di masa </w:t>
      </w:r>
      <w:proofErr w:type="spellStart"/>
      <w:r w:rsidR="00A14E14">
        <w:rPr>
          <w:sz w:val="24"/>
          <w:szCs w:val="24"/>
        </w:rPr>
        <w:t>depan</w:t>
      </w:r>
      <w:proofErr w:type="spellEnd"/>
      <w:r w:rsidR="00A14E14">
        <w:rPr>
          <w:sz w:val="24"/>
          <w:szCs w:val="24"/>
        </w:rPr>
        <w:t>.</w:t>
      </w:r>
    </w:p>
    <w:p w14:paraId="71F7FD1E" w14:textId="77777777" w:rsidR="0084657D" w:rsidRPr="00B7102D" w:rsidRDefault="0084657D" w:rsidP="007709D2">
      <w:pPr>
        <w:widowControl w:val="0"/>
        <w:autoSpaceDE w:val="0"/>
        <w:autoSpaceDN w:val="0"/>
        <w:spacing w:line="360" w:lineRule="auto"/>
        <w:ind w:left="491" w:right="521" w:firstLine="720"/>
        <w:jc w:val="both"/>
        <w:rPr>
          <w:sz w:val="24"/>
          <w:szCs w:val="24"/>
          <w:lang w:val="id-ID"/>
        </w:rPr>
      </w:pPr>
    </w:p>
    <w:p w14:paraId="51B664A7" w14:textId="77777777" w:rsidR="0084657D" w:rsidRDefault="0084657D" w:rsidP="009441DA">
      <w:pPr>
        <w:pStyle w:val="BodyText"/>
        <w:ind w:firstLine="0"/>
        <w:rPr>
          <w:b/>
          <w:sz w:val="24"/>
          <w:szCs w:val="24"/>
          <w:lang w:val="id-ID"/>
        </w:rPr>
      </w:pPr>
      <w:r w:rsidRPr="00B7102D">
        <w:rPr>
          <w:b/>
          <w:sz w:val="24"/>
          <w:szCs w:val="24"/>
          <w:lang w:val="id-ID"/>
        </w:rPr>
        <w:t>METODE</w:t>
      </w:r>
    </w:p>
    <w:p w14:paraId="05A95431" w14:textId="1396C09E" w:rsidR="009441DA" w:rsidRDefault="009C2A83" w:rsidP="009441DA">
      <w:pPr>
        <w:widowControl w:val="0"/>
        <w:autoSpaceDE w:val="0"/>
        <w:autoSpaceDN w:val="0"/>
        <w:spacing w:line="360" w:lineRule="auto"/>
        <w:ind w:right="522" w:firstLine="720"/>
        <w:jc w:val="both"/>
        <w:rPr>
          <w:sz w:val="24"/>
          <w:szCs w:val="24"/>
        </w:rPr>
      </w:pPr>
      <w:r>
        <w:rPr>
          <w:bCs/>
          <w:color w:val="212529"/>
          <w:sz w:val="24"/>
          <w:szCs w:val="24"/>
          <w:shd w:val="clear" w:color="auto" w:fill="FFFFFF"/>
          <w:lang w:val="id-ID"/>
        </w:rPr>
        <w:fldChar w:fldCharType="begin" w:fldLock="1"/>
      </w:r>
      <w:r w:rsidR="00785A97">
        <w:rPr>
          <w:bCs/>
          <w:color w:val="212529"/>
          <w:sz w:val="24"/>
          <w:szCs w:val="24"/>
          <w:shd w:val="clear" w:color="auto" w:fill="FFFFFF"/>
          <w:lang w:val="id-ID"/>
        </w:rPr>
        <w:instrText>ADDIN CSL_CITATION {"citationItems":[{"id":"ITEM-1","itemData":{"DOI":"10.25105/juara.v1i2.5636","abstract":"&lt;div&gt;&lt;table cellspacing=\"0\" cellpadding=\"0\" align=\"center\"&gt;&lt;tbody&gt;&lt;tr&gt;&lt;td align=\"left\" valign=\"top\"&gt;&lt;p&gt;Demam berdarah dengue (DBD) adalah penyakit infeksi oleh virus dengue yang ditularkan melalui gigitan nyamuk &lt;em&gt;Aedes aegypti&lt;/em&gt; dan &lt;em&gt;Aedes albopictus&lt;/em&gt;. Demam berdarah di Indonesia seringkali menimbulkan ledakan kejadian luar biasa (KLB) dengan jumlah kematian yang tinggi. Jumlah penderita cenderung meningkat dan semakin luas penyebarannya sejalan dengan meningkatnya mobilitas dan kepadatan penduduk, didukung oleh sikap masyarakat terhadap kebersihan lingkungan dan pengetahuan tentang tatacara pencegahan penyakit yang masih rendah. Secara epidemiologis, Indonesia menjadi negara endemis demam berdarah dengue. Tujuan dari pengabdian kepada masyarakat (PKM) ini adalah meningkatkan pengetahuan warga tentang Penyakit Demam Berdarah Dengue. Metode yang digunakan adalah penyuluhan dengan metode ceramah dan media digital berupa pemutaran video “Satu Rumah Satu Jumantik”. Sebelum dan sesudah penyuluhan, mitra diberikan kuesioner untuk mengukur tingkat pengetahuan tentang demam berdarah. Pengetahuan mitra meningkat setelah diberikan penyuluhan. Masyarakat memiliki pengetahuan yang cukup baik (86,84%) dan diharapkan masyarakat dapat melakukan tindakan pencegahan dengan melakukan Program Pengendalian Sarang Nyamuk (PSN).&lt;/p&gt;&lt;/td&gt;&lt;/tr&gt;&lt;/tbody&gt;&lt;/table&gt;&lt;/div&gt;","author":[{"dropping-particle":"","family":"Arkeman","given":"Hanslavina","non-dropping-particle":"","parse-names":false,"suffix":""},{"dropping-particle":"","family":"Kartini","given":"Kartini","non-dropping-particle":"","parse-names":false,"suffix":""},{"dropping-particle":"","family":"Widyatama","given":"Haryo Ganeca","non-dropping-particle":"","parse-names":false,"suffix":""}],"container-title":"JUARA: Jurnal Wahana Abdimas Sejahtera","id":"ITEM-1","issue":"2","issued":{"date-parts":[["2020"]]},"title":"PENYULUHAN DENGAN METODE CERAMAH DAN MEDIA DIGITAL UNTUK MENINGKATKAN PENGETAHUAN TENTANG DEMAM BERDARAH","type":"article-journal","volume":"1"},"uris":["http://www.mendeley.com/documents/?uuid=09bb208b-6796-3673-857a-45f07beeab06"]}],"mendeley":{"formattedCitation":"(Arkeman et al., 2020)","plainTextFormattedCitation":"(Arkeman et al., 2020)","previouslyFormattedCitation":"(Arkeman et al., 2020)"},"properties":{"noteIndex":0},"schema":"https://github.com/citation-style-language/schema/raw/master/csl-citation.json"}</w:instrText>
      </w:r>
      <w:r>
        <w:rPr>
          <w:bCs/>
          <w:color w:val="212529"/>
          <w:sz w:val="24"/>
          <w:szCs w:val="24"/>
          <w:shd w:val="clear" w:color="auto" w:fill="FFFFFF"/>
          <w:lang w:val="id-ID"/>
        </w:rPr>
        <w:fldChar w:fldCharType="separate"/>
      </w:r>
      <w:r w:rsidRPr="009C2A83">
        <w:rPr>
          <w:bCs/>
          <w:noProof/>
          <w:color w:val="212529"/>
          <w:sz w:val="24"/>
          <w:szCs w:val="24"/>
          <w:shd w:val="clear" w:color="auto" w:fill="FFFFFF"/>
          <w:lang w:val="id-ID"/>
        </w:rPr>
        <w:t>(Arkeman et al., 2020)</w:t>
      </w:r>
      <w:r>
        <w:rPr>
          <w:bCs/>
          <w:color w:val="212529"/>
          <w:sz w:val="24"/>
          <w:szCs w:val="24"/>
          <w:shd w:val="clear" w:color="auto" w:fill="FFFFFF"/>
          <w:lang w:val="id-ID"/>
        </w:rPr>
        <w:fldChar w:fldCharType="end"/>
      </w:r>
      <w:r>
        <w:rPr>
          <w:bCs/>
          <w:color w:val="212529"/>
          <w:sz w:val="24"/>
          <w:szCs w:val="24"/>
          <w:shd w:val="clear" w:color="auto" w:fill="FFFFFF"/>
        </w:rPr>
        <w:t xml:space="preserve"> </w:t>
      </w:r>
      <w:proofErr w:type="spellStart"/>
      <w:r>
        <w:rPr>
          <w:bCs/>
          <w:color w:val="212529"/>
          <w:sz w:val="24"/>
          <w:szCs w:val="24"/>
          <w:shd w:val="clear" w:color="auto" w:fill="FFFFFF"/>
        </w:rPr>
        <w:t>menyatakan</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bahwa</w:t>
      </w:r>
      <w:proofErr w:type="spellEnd"/>
      <w:r>
        <w:rPr>
          <w:bCs/>
          <w:color w:val="212529"/>
          <w:sz w:val="24"/>
          <w:szCs w:val="24"/>
          <w:shd w:val="clear" w:color="auto" w:fill="FFFFFF"/>
        </w:rPr>
        <w:t xml:space="preserve">, salah </w:t>
      </w:r>
      <w:proofErr w:type="spellStart"/>
      <w:r>
        <w:rPr>
          <w:bCs/>
          <w:color w:val="212529"/>
          <w:sz w:val="24"/>
          <w:szCs w:val="24"/>
          <w:shd w:val="clear" w:color="auto" w:fill="FFFFFF"/>
        </w:rPr>
        <w:t>satu</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cara</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memberikan</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pengetahuan</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tambahan</w:t>
      </w:r>
      <w:proofErr w:type="spellEnd"/>
      <w:r>
        <w:rPr>
          <w:bCs/>
          <w:color w:val="212529"/>
          <w:sz w:val="24"/>
          <w:szCs w:val="24"/>
          <w:shd w:val="clear" w:color="auto" w:fill="FFFFFF"/>
        </w:rPr>
        <w:t xml:space="preserve"> pada </w:t>
      </w:r>
      <w:proofErr w:type="spellStart"/>
      <w:r>
        <w:rPr>
          <w:bCs/>
          <w:color w:val="212529"/>
          <w:sz w:val="24"/>
          <w:szCs w:val="24"/>
          <w:shd w:val="clear" w:color="auto" w:fill="FFFFFF"/>
        </w:rPr>
        <w:t>masyarakat</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dengan</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metode</w:t>
      </w:r>
      <w:proofErr w:type="spellEnd"/>
      <w:r>
        <w:rPr>
          <w:bCs/>
          <w:color w:val="212529"/>
          <w:sz w:val="24"/>
          <w:szCs w:val="24"/>
          <w:shd w:val="clear" w:color="auto" w:fill="FFFFFF"/>
        </w:rPr>
        <w:t xml:space="preserve"> </w:t>
      </w:r>
      <w:proofErr w:type="spellStart"/>
      <w:r>
        <w:rPr>
          <w:bCs/>
          <w:color w:val="212529"/>
          <w:sz w:val="24"/>
          <w:szCs w:val="24"/>
          <w:shd w:val="clear" w:color="auto" w:fill="FFFFFF"/>
        </w:rPr>
        <w:t>ceramah</w:t>
      </w:r>
      <w:proofErr w:type="spellEnd"/>
      <w:r>
        <w:rPr>
          <w:bCs/>
          <w:color w:val="212529"/>
          <w:sz w:val="24"/>
          <w:szCs w:val="24"/>
          <w:shd w:val="clear" w:color="auto" w:fill="FFFFFF"/>
        </w:rPr>
        <w:t xml:space="preserve">. </w:t>
      </w:r>
      <w:r w:rsidR="009441DA">
        <w:rPr>
          <w:bCs/>
          <w:color w:val="212529"/>
          <w:sz w:val="24"/>
          <w:szCs w:val="24"/>
          <w:shd w:val="clear" w:color="auto" w:fill="FFFFFF"/>
          <w:lang w:val="id-ID"/>
        </w:rPr>
        <w:t xml:space="preserve">Kegiatan </w:t>
      </w:r>
      <w:proofErr w:type="spellStart"/>
      <w:r w:rsidR="00493760">
        <w:rPr>
          <w:bCs/>
          <w:color w:val="212529"/>
          <w:sz w:val="24"/>
          <w:szCs w:val="24"/>
          <w:shd w:val="clear" w:color="auto" w:fill="FFFFFF"/>
        </w:rPr>
        <w:t>sosialisasi</w:t>
      </w:r>
      <w:proofErr w:type="spellEnd"/>
      <w:r w:rsidR="00493760">
        <w:rPr>
          <w:bCs/>
          <w:color w:val="212529"/>
          <w:sz w:val="24"/>
          <w:szCs w:val="24"/>
          <w:shd w:val="clear" w:color="auto" w:fill="FFFFFF"/>
        </w:rPr>
        <w:t xml:space="preserve"> </w:t>
      </w:r>
      <w:proofErr w:type="spellStart"/>
      <w:r w:rsidR="00493760">
        <w:rPr>
          <w:bCs/>
          <w:color w:val="212529"/>
          <w:sz w:val="24"/>
          <w:szCs w:val="24"/>
          <w:shd w:val="clear" w:color="auto" w:fill="FFFFFF"/>
        </w:rPr>
        <w:t>cegah</w:t>
      </w:r>
      <w:proofErr w:type="spellEnd"/>
      <w:r w:rsidR="00493760">
        <w:rPr>
          <w:bCs/>
          <w:color w:val="212529"/>
          <w:sz w:val="24"/>
          <w:szCs w:val="24"/>
          <w:shd w:val="clear" w:color="auto" w:fill="FFFFFF"/>
        </w:rPr>
        <w:t xml:space="preserve"> </w:t>
      </w:r>
      <w:proofErr w:type="spellStart"/>
      <w:r w:rsidR="00493760">
        <w:rPr>
          <w:bCs/>
          <w:color w:val="212529"/>
          <w:sz w:val="24"/>
          <w:szCs w:val="24"/>
          <w:shd w:val="clear" w:color="auto" w:fill="FFFFFF"/>
        </w:rPr>
        <w:t>perkawinan</w:t>
      </w:r>
      <w:proofErr w:type="spellEnd"/>
      <w:r w:rsidR="00493760">
        <w:rPr>
          <w:bCs/>
          <w:color w:val="212529"/>
          <w:sz w:val="24"/>
          <w:szCs w:val="24"/>
          <w:shd w:val="clear" w:color="auto" w:fill="FFFFFF"/>
        </w:rPr>
        <w:t xml:space="preserve"> </w:t>
      </w:r>
      <w:proofErr w:type="spellStart"/>
      <w:r w:rsidR="00493760">
        <w:rPr>
          <w:bCs/>
          <w:color w:val="212529"/>
          <w:sz w:val="24"/>
          <w:szCs w:val="24"/>
          <w:shd w:val="clear" w:color="auto" w:fill="FFFFFF"/>
        </w:rPr>
        <w:t>anak</w:t>
      </w:r>
      <w:proofErr w:type="spellEnd"/>
      <w:r w:rsidR="00493760">
        <w:rPr>
          <w:bCs/>
          <w:color w:val="212529"/>
          <w:sz w:val="24"/>
          <w:szCs w:val="24"/>
          <w:shd w:val="clear" w:color="auto" w:fill="FFFFFF"/>
        </w:rPr>
        <w:t xml:space="preserve">/ </w:t>
      </w:r>
      <w:proofErr w:type="spellStart"/>
      <w:r w:rsidR="00493760">
        <w:rPr>
          <w:bCs/>
          <w:color w:val="212529"/>
          <w:sz w:val="24"/>
          <w:szCs w:val="24"/>
          <w:shd w:val="clear" w:color="auto" w:fill="FFFFFF"/>
        </w:rPr>
        <w:t>cepak</w:t>
      </w:r>
      <w:proofErr w:type="spellEnd"/>
      <w:r w:rsidR="00493760">
        <w:rPr>
          <w:bCs/>
          <w:color w:val="212529"/>
          <w:sz w:val="24"/>
          <w:szCs w:val="24"/>
          <w:shd w:val="clear" w:color="auto" w:fill="FFFFFF"/>
        </w:rPr>
        <w:t xml:space="preserve"> </w:t>
      </w:r>
      <w:proofErr w:type="spellStart"/>
      <w:r w:rsidR="009441DA" w:rsidRPr="00B7102D">
        <w:rPr>
          <w:sz w:val="24"/>
          <w:szCs w:val="24"/>
        </w:rPr>
        <w:t>ini</w:t>
      </w:r>
      <w:proofErr w:type="spellEnd"/>
      <w:r w:rsidR="009441DA" w:rsidRPr="00B7102D">
        <w:rPr>
          <w:sz w:val="24"/>
          <w:szCs w:val="24"/>
        </w:rPr>
        <w:t xml:space="preserve"> </w:t>
      </w:r>
      <w:proofErr w:type="spellStart"/>
      <w:r w:rsidR="009441DA" w:rsidRPr="00B7102D">
        <w:rPr>
          <w:sz w:val="24"/>
          <w:szCs w:val="24"/>
        </w:rPr>
        <w:t>melalui</w:t>
      </w:r>
      <w:proofErr w:type="spellEnd"/>
      <w:r w:rsidR="009441DA" w:rsidRPr="00B7102D">
        <w:rPr>
          <w:sz w:val="24"/>
          <w:szCs w:val="24"/>
        </w:rPr>
        <w:t xml:space="preserve"> </w:t>
      </w:r>
      <w:proofErr w:type="spellStart"/>
      <w:r w:rsidR="009441DA" w:rsidRPr="00B7102D">
        <w:rPr>
          <w:sz w:val="24"/>
          <w:szCs w:val="24"/>
        </w:rPr>
        <w:t>metode</w:t>
      </w:r>
      <w:proofErr w:type="spellEnd"/>
      <w:r w:rsidR="009441DA" w:rsidRPr="00B7102D">
        <w:rPr>
          <w:sz w:val="24"/>
          <w:szCs w:val="24"/>
        </w:rPr>
        <w:t xml:space="preserve"> </w:t>
      </w:r>
      <w:proofErr w:type="spellStart"/>
      <w:r w:rsidR="009441DA" w:rsidRPr="00B7102D">
        <w:rPr>
          <w:sz w:val="24"/>
          <w:szCs w:val="24"/>
        </w:rPr>
        <w:t>ceramah</w:t>
      </w:r>
      <w:proofErr w:type="spellEnd"/>
      <w:r w:rsidR="00F92AE1">
        <w:rPr>
          <w:sz w:val="24"/>
          <w:szCs w:val="24"/>
        </w:rPr>
        <w:t xml:space="preserve"> </w:t>
      </w:r>
      <w:proofErr w:type="spellStart"/>
      <w:r w:rsidR="009441DA" w:rsidRPr="00B7102D">
        <w:rPr>
          <w:sz w:val="24"/>
          <w:szCs w:val="24"/>
        </w:rPr>
        <w:t>serta</w:t>
      </w:r>
      <w:proofErr w:type="spellEnd"/>
      <w:r w:rsidR="009441DA" w:rsidRPr="00B7102D">
        <w:rPr>
          <w:sz w:val="24"/>
          <w:szCs w:val="24"/>
        </w:rPr>
        <w:t xml:space="preserve"> </w:t>
      </w:r>
      <w:proofErr w:type="spellStart"/>
      <w:r w:rsidR="009441DA" w:rsidRPr="00B7102D">
        <w:rPr>
          <w:sz w:val="24"/>
          <w:szCs w:val="24"/>
        </w:rPr>
        <w:t>diskusi</w:t>
      </w:r>
      <w:proofErr w:type="spellEnd"/>
      <w:r w:rsidR="00493760">
        <w:rPr>
          <w:sz w:val="24"/>
          <w:szCs w:val="24"/>
        </w:rPr>
        <w:t xml:space="preserve"> </w:t>
      </w:r>
      <w:proofErr w:type="spellStart"/>
      <w:r w:rsidR="00493760">
        <w:rPr>
          <w:sz w:val="24"/>
          <w:szCs w:val="24"/>
        </w:rPr>
        <w:t>dengan</w:t>
      </w:r>
      <w:proofErr w:type="spellEnd"/>
      <w:r w:rsidR="00493760">
        <w:rPr>
          <w:sz w:val="24"/>
          <w:szCs w:val="24"/>
        </w:rPr>
        <w:t xml:space="preserve"> </w:t>
      </w:r>
      <w:proofErr w:type="spellStart"/>
      <w:r w:rsidR="00493760">
        <w:rPr>
          <w:sz w:val="24"/>
          <w:szCs w:val="24"/>
        </w:rPr>
        <w:t>warga</w:t>
      </w:r>
      <w:proofErr w:type="spellEnd"/>
      <w:r w:rsidR="00493760">
        <w:rPr>
          <w:sz w:val="24"/>
          <w:szCs w:val="24"/>
        </w:rPr>
        <w:t xml:space="preserve"> </w:t>
      </w:r>
      <w:proofErr w:type="spellStart"/>
      <w:r w:rsidR="00493760">
        <w:rPr>
          <w:sz w:val="24"/>
          <w:szCs w:val="24"/>
        </w:rPr>
        <w:t>desa</w:t>
      </w:r>
      <w:proofErr w:type="spellEnd"/>
      <w:r w:rsidR="00493760">
        <w:rPr>
          <w:sz w:val="24"/>
          <w:szCs w:val="24"/>
        </w:rPr>
        <w:t xml:space="preserve"> </w:t>
      </w:r>
      <w:proofErr w:type="spellStart"/>
      <w:r w:rsidR="00493760">
        <w:rPr>
          <w:sz w:val="24"/>
          <w:szCs w:val="24"/>
        </w:rPr>
        <w:t>sebanyak</w:t>
      </w:r>
      <w:proofErr w:type="spellEnd"/>
      <w:r w:rsidR="00493760">
        <w:rPr>
          <w:sz w:val="24"/>
          <w:szCs w:val="24"/>
        </w:rPr>
        <w:t xml:space="preserve"> 30 orang</w:t>
      </w:r>
      <w:r w:rsidR="00EA48B5">
        <w:rPr>
          <w:sz w:val="24"/>
          <w:szCs w:val="24"/>
        </w:rPr>
        <w:t xml:space="preserve"> </w:t>
      </w:r>
      <w:proofErr w:type="spellStart"/>
      <w:r w:rsidR="00EA48B5">
        <w:rPr>
          <w:sz w:val="24"/>
          <w:szCs w:val="24"/>
        </w:rPr>
        <w:t>selama</w:t>
      </w:r>
      <w:proofErr w:type="spellEnd"/>
      <w:r w:rsidR="00EA48B5">
        <w:rPr>
          <w:sz w:val="24"/>
          <w:szCs w:val="24"/>
        </w:rPr>
        <w:t xml:space="preserve"> 1 </w:t>
      </w:r>
      <w:proofErr w:type="spellStart"/>
      <w:r w:rsidR="00EA48B5">
        <w:rPr>
          <w:sz w:val="24"/>
          <w:szCs w:val="24"/>
        </w:rPr>
        <w:t>hari</w:t>
      </w:r>
      <w:proofErr w:type="spellEnd"/>
      <w:r w:rsidR="00493760">
        <w:rPr>
          <w:sz w:val="24"/>
          <w:szCs w:val="24"/>
        </w:rPr>
        <w:t xml:space="preserve">. </w:t>
      </w:r>
      <w:proofErr w:type="spellStart"/>
      <w:r w:rsidR="00493760">
        <w:rPr>
          <w:sz w:val="24"/>
          <w:szCs w:val="24"/>
        </w:rPr>
        <w:t>Kegiatan</w:t>
      </w:r>
      <w:proofErr w:type="spellEnd"/>
      <w:r w:rsidR="00493760">
        <w:rPr>
          <w:sz w:val="24"/>
          <w:szCs w:val="24"/>
        </w:rPr>
        <w:t xml:space="preserve"> </w:t>
      </w:r>
      <w:proofErr w:type="spellStart"/>
      <w:r w:rsidR="00493760">
        <w:rPr>
          <w:sz w:val="24"/>
          <w:szCs w:val="24"/>
        </w:rPr>
        <w:t>ini</w:t>
      </w:r>
      <w:proofErr w:type="spellEnd"/>
      <w:r w:rsidR="00493760">
        <w:rPr>
          <w:sz w:val="24"/>
          <w:szCs w:val="24"/>
        </w:rPr>
        <w:t xml:space="preserve"> </w:t>
      </w:r>
      <w:proofErr w:type="spellStart"/>
      <w:r w:rsidR="00493760">
        <w:rPr>
          <w:sz w:val="24"/>
          <w:szCs w:val="24"/>
        </w:rPr>
        <w:t>dilaksanakan</w:t>
      </w:r>
      <w:proofErr w:type="spellEnd"/>
      <w:r w:rsidR="00493760">
        <w:rPr>
          <w:sz w:val="24"/>
          <w:szCs w:val="24"/>
        </w:rPr>
        <w:t xml:space="preserve"> di Aula </w:t>
      </w:r>
      <w:proofErr w:type="spellStart"/>
      <w:r w:rsidR="00493760">
        <w:rPr>
          <w:sz w:val="24"/>
          <w:szCs w:val="24"/>
        </w:rPr>
        <w:t>Desa</w:t>
      </w:r>
      <w:proofErr w:type="spellEnd"/>
      <w:r w:rsidR="00493760">
        <w:rPr>
          <w:sz w:val="24"/>
          <w:szCs w:val="24"/>
        </w:rPr>
        <w:t xml:space="preserve"> Twi </w:t>
      </w:r>
      <w:proofErr w:type="spellStart"/>
      <w:r w:rsidR="00493760">
        <w:rPr>
          <w:sz w:val="24"/>
          <w:szCs w:val="24"/>
        </w:rPr>
        <w:t>Mentibar</w:t>
      </w:r>
      <w:proofErr w:type="spellEnd"/>
      <w:r w:rsidR="00493760">
        <w:rPr>
          <w:sz w:val="24"/>
          <w:szCs w:val="24"/>
        </w:rPr>
        <w:t xml:space="preserve"> oleh </w:t>
      </w:r>
      <w:proofErr w:type="spellStart"/>
      <w:r w:rsidR="00493760">
        <w:rPr>
          <w:sz w:val="24"/>
          <w:szCs w:val="24"/>
        </w:rPr>
        <w:t>Fakultas</w:t>
      </w:r>
      <w:proofErr w:type="spellEnd"/>
      <w:r w:rsidR="00493760">
        <w:rPr>
          <w:sz w:val="24"/>
          <w:szCs w:val="24"/>
        </w:rPr>
        <w:t xml:space="preserve"> Hukum UPB yang </w:t>
      </w:r>
      <w:proofErr w:type="spellStart"/>
      <w:r w:rsidR="00493760">
        <w:rPr>
          <w:sz w:val="24"/>
          <w:szCs w:val="24"/>
        </w:rPr>
        <w:t>bekerjasama</w:t>
      </w:r>
      <w:proofErr w:type="spellEnd"/>
      <w:r w:rsidR="00493760">
        <w:rPr>
          <w:sz w:val="24"/>
          <w:szCs w:val="24"/>
        </w:rPr>
        <w:t xml:space="preserve"> </w:t>
      </w:r>
      <w:proofErr w:type="spellStart"/>
      <w:r w:rsidR="00493760">
        <w:rPr>
          <w:sz w:val="24"/>
          <w:szCs w:val="24"/>
        </w:rPr>
        <w:t>dengan</w:t>
      </w:r>
      <w:proofErr w:type="spellEnd"/>
      <w:r w:rsidR="00493760">
        <w:rPr>
          <w:sz w:val="24"/>
          <w:szCs w:val="24"/>
        </w:rPr>
        <w:t xml:space="preserve"> </w:t>
      </w:r>
      <w:proofErr w:type="spellStart"/>
      <w:r w:rsidR="00493760">
        <w:rPr>
          <w:sz w:val="24"/>
          <w:szCs w:val="24"/>
        </w:rPr>
        <w:t>Kemenkumham</w:t>
      </w:r>
      <w:proofErr w:type="spellEnd"/>
      <w:r w:rsidR="00493760">
        <w:rPr>
          <w:sz w:val="24"/>
          <w:szCs w:val="24"/>
        </w:rPr>
        <w:t xml:space="preserve"> </w:t>
      </w:r>
      <w:proofErr w:type="spellStart"/>
      <w:r w:rsidR="00493760">
        <w:rPr>
          <w:sz w:val="24"/>
          <w:szCs w:val="24"/>
        </w:rPr>
        <w:t>Kanwil</w:t>
      </w:r>
      <w:proofErr w:type="spellEnd"/>
      <w:r w:rsidR="00493760">
        <w:rPr>
          <w:sz w:val="24"/>
          <w:szCs w:val="24"/>
        </w:rPr>
        <w:t xml:space="preserve"> Kalbar. </w:t>
      </w:r>
      <w:proofErr w:type="spellStart"/>
      <w:r w:rsidR="009A309C">
        <w:rPr>
          <w:sz w:val="24"/>
          <w:szCs w:val="24"/>
        </w:rPr>
        <w:t>Kegiatan</w:t>
      </w:r>
      <w:proofErr w:type="spellEnd"/>
      <w:r w:rsidR="009A309C">
        <w:rPr>
          <w:sz w:val="24"/>
          <w:szCs w:val="24"/>
        </w:rPr>
        <w:t xml:space="preserve"> </w:t>
      </w:r>
      <w:proofErr w:type="spellStart"/>
      <w:r w:rsidR="009A309C">
        <w:rPr>
          <w:sz w:val="24"/>
          <w:szCs w:val="24"/>
        </w:rPr>
        <w:t>ini</w:t>
      </w:r>
      <w:proofErr w:type="spellEnd"/>
      <w:r w:rsidR="009A309C">
        <w:rPr>
          <w:sz w:val="24"/>
          <w:szCs w:val="24"/>
        </w:rPr>
        <w:t xml:space="preserve"> </w:t>
      </w:r>
      <w:proofErr w:type="spellStart"/>
      <w:r w:rsidR="009A309C">
        <w:rPr>
          <w:sz w:val="24"/>
          <w:szCs w:val="24"/>
        </w:rPr>
        <w:t>diawali</w:t>
      </w:r>
      <w:proofErr w:type="spellEnd"/>
      <w:r w:rsidR="009A309C">
        <w:rPr>
          <w:sz w:val="24"/>
          <w:szCs w:val="24"/>
        </w:rPr>
        <w:t xml:space="preserve"> </w:t>
      </w:r>
      <w:proofErr w:type="spellStart"/>
      <w:r w:rsidR="009A309C">
        <w:rPr>
          <w:sz w:val="24"/>
          <w:szCs w:val="24"/>
        </w:rPr>
        <w:t>dengan</w:t>
      </w:r>
      <w:proofErr w:type="spellEnd"/>
      <w:r w:rsidR="009A309C">
        <w:rPr>
          <w:sz w:val="24"/>
          <w:szCs w:val="24"/>
        </w:rPr>
        <w:t xml:space="preserve"> </w:t>
      </w:r>
      <w:proofErr w:type="spellStart"/>
      <w:r w:rsidR="009A309C">
        <w:rPr>
          <w:sz w:val="24"/>
          <w:szCs w:val="24"/>
        </w:rPr>
        <w:t>menyebar</w:t>
      </w:r>
      <w:proofErr w:type="spellEnd"/>
      <w:r w:rsidR="009A309C">
        <w:rPr>
          <w:sz w:val="24"/>
          <w:szCs w:val="24"/>
        </w:rPr>
        <w:t xml:space="preserve"> </w:t>
      </w:r>
      <w:proofErr w:type="spellStart"/>
      <w:r w:rsidR="009A309C">
        <w:rPr>
          <w:sz w:val="24"/>
          <w:szCs w:val="24"/>
        </w:rPr>
        <w:t>angket</w:t>
      </w:r>
      <w:proofErr w:type="spellEnd"/>
      <w:r w:rsidR="009A309C">
        <w:rPr>
          <w:sz w:val="24"/>
          <w:szCs w:val="24"/>
        </w:rPr>
        <w:t xml:space="preserve">  </w:t>
      </w:r>
      <w:proofErr w:type="spellStart"/>
      <w:r w:rsidR="009A309C">
        <w:rPr>
          <w:sz w:val="24"/>
          <w:szCs w:val="24"/>
        </w:rPr>
        <w:t>sebelum</w:t>
      </w:r>
      <w:proofErr w:type="spellEnd"/>
      <w:r w:rsidR="009A309C">
        <w:rPr>
          <w:sz w:val="24"/>
          <w:szCs w:val="24"/>
        </w:rPr>
        <w:t xml:space="preserve"> </w:t>
      </w:r>
      <w:proofErr w:type="spellStart"/>
      <w:r w:rsidR="009A309C">
        <w:rPr>
          <w:sz w:val="24"/>
          <w:szCs w:val="24"/>
        </w:rPr>
        <w:t>kegiatan</w:t>
      </w:r>
      <w:proofErr w:type="spellEnd"/>
      <w:r w:rsidR="009A309C">
        <w:rPr>
          <w:sz w:val="24"/>
          <w:szCs w:val="24"/>
        </w:rPr>
        <w:t xml:space="preserve"> </w:t>
      </w:r>
      <w:proofErr w:type="spellStart"/>
      <w:r w:rsidR="009A309C">
        <w:rPr>
          <w:sz w:val="24"/>
          <w:szCs w:val="24"/>
        </w:rPr>
        <w:t>ceramah</w:t>
      </w:r>
      <w:proofErr w:type="spellEnd"/>
      <w:r w:rsidR="009A309C">
        <w:rPr>
          <w:sz w:val="24"/>
          <w:szCs w:val="24"/>
        </w:rPr>
        <w:t xml:space="preserve">/ </w:t>
      </w:r>
      <w:proofErr w:type="spellStart"/>
      <w:r w:rsidR="009A309C">
        <w:rPr>
          <w:sz w:val="24"/>
          <w:szCs w:val="24"/>
        </w:rPr>
        <w:t>penyampaian</w:t>
      </w:r>
      <w:proofErr w:type="spellEnd"/>
      <w:r w:rsidR="009A309C">
        <w:rPr>
          <w:sz w:val="24"/>
          <w:szCs w:val="24"/>
        </w:rPr>
        <w:t xml:space="preserve"> </w:t>
      </w:r>
      <w:proofErr w:type="spellStart"/>
      <w:r w:rsidR="009A309C">
        <w:rPr>
          <w:sz w:val="24"/>
          <w:szCs w:val="24"/>
        </w:rPr>
        <w:t>materi</w:t>
      </w:r>
      <w:proofErr w:type="spellEnd"/>
      <w:r w:rsidR="009A309C">
        <w:rPr>
          <w:sz w:val="24"/>
          <w:szCs w:val="24"/>
        </w:rPr>
        <w:t xml:space="preserve"> </w:t>
      </w:r>
      <w:proofErr w:type="spellStart"/>
      <w:r w:rsidR="009A309C">
        <w:rPr>
          <w:sz w:val="24"/>
          <w:szCs w:val="24"/>
        </w:rPr>
        <w:t>mengenai</w:t>
      </w:r>
      <w:proofErr w:type="spellEnd"/>
      <w:r w:rsidR="009A309C">
        <w:rPr>
          <w:sz w:val="24"/>
          <w:szCs w:val="24"/>
        </w:rPr>
        <w:t xml:space="preserve"> </w:t>
      </w:r>
      <w:proofErr w:type="spellStart"/>
      <w:r w:rsidR="009A309C">
        <w:rPr>
          <w:sz w:val="24"/>
          <w:szCs w:val="24"/>
        </w:rPr>
        <w:t>definisi</w:t>
      </w:r>
      <w:proofErr w:type="spellEnd"/>
      <w:r w:rsidR="009A309C">
        <w:rPr>
          <w:sz w:val="24"/>
          <w:szCs w:val="24"/>
        </w:rPr>
        <w:t xml:space="preserve"> </w:t>
      </w:r>
      <w:proofErr w:type="spellStart"/>
      <w:r w:rsidR="009A309C">
        <w:rPr>
          <w:sz w:val="24"/>
          <w:szCs w:val="24"/>
        </w:rPr>
        <w:t>anak</w:t>
      </w:r>
      <w:proofErr w:type="spellEnd"/>
      <w:r w:rsidR="009A309C">
        <w:rPr>
          <w:sz w:val="24"/>
          <w:szCs w:val="24"/>
        </w:rPr>
        <w:t xml:space="preserve">, </w:t>
      </w:r>
      <w:proofErr w:type="spellStart"/>
      <w:r w:rsidR="009A309C">
        <w:rPr>
          <w:sz w:val="24"/>
          <w:szCs w:val="24"/>
        </w:rPr>
        <w:t>hak-hak</w:t>
      </w:r>
      <w:proofErr w:type="spellEnd"/>
      <w:r w:rsidR="009A309C">
        <w:rPr>
          <w:sz w:val="24"/>
          <w:szCs w:val="24"/>
        </w:rPr>
        <w:t xml:space="preserve"> </w:t>
      </w:r>
      <w:proofErr w:type="spellStart"/>
      <w:r w:rsidR="009A309C">
        <w:rPr>
          <w:sz w:val="24"/>
          <w:szCs w:val="24"/>
        </w:rPr>
        <w:t>anak</w:t>
      </w:r>
      <w:proofErr w:type="spellEnd"/>
      <w:r w:rsidR="009A309C">
        <w:rPr>
          <w:sz w:val="24"/>
          <w:szCs w:val="24"/>
        </w:rPr>
        <w:t xml:space="preserve">. </w:t>
      </w:r>
      <w:proofErr w:type="spellStart"/>
      <w:r w:rsidR="009A309C">
        <w:rPr>
          <w:sz w:val="24"/>
          <w:szCs w:val="24"/>
        </w:rPr>
        <w:t>Kegiatan</w:t>
      </w:r>
      <w:proofErr w:type="spellEnd"/>
      <w:r w:rsidR="009A309C">
        <w:rPr>
          <w:sz w:val="24"/>
          <w:szCs w:val="24"/>
        </w:rPr>
        <w:t xml:space="preserve"> </w:t>
      </w:r>
      <w:proofErr w:type="spellStart"/>
      <w:r w:rsidR="009A309C">
        <w:rPr>
          <w:sz w:val="24"/>
          <w:szCs w:val="24"/>
        </w:rPr>
        <w:t>ini</w:t>
      </w:r>
      <w:proofErr w:type="spellEnd"/>
      <w:r w:rsidR="009A309C">
        <w:rPr>
          <w:sz w:val="24"/>
          <w:szCs w:val="24"/>
        </w:rPr>
        <w:t xml:space="preserve"> </w:t>
      </w:r>
      <w:proofErr w:type="spellStart"/>
      <w:r w:rsidR="009441DA" w:rsidRPr="00B7102D">
        <w:rPr>
          <w:sz w:val="24"/>
          <w:szCs w:val="24"/>
        </w:rPr>
        <w:t>kemudian</w:t>
      </w:r>
      <w:proofErr w:type="spellEnd"/>
      <w:r w:rsidR="009441DA" w:rsidRPr="00B7102D">
        <w:rPr>
          <w:sz w:val="24"/>
          <w:szCs w:val="24"/>
        </w:rPr>
        <w:t xml:space="preserve"> </w:t>
      </w:r>
      <w:proofErr w:type="spellStart"/>
      <w:r w:rsidR="009441DA" w:rsidRPr="00B7102D">
        <w:rPr>
          <w:sz w:val="24"/>
          <w:szCs w:val="24"/>
        </w:rPr>
        <w:t>diakhiri</w:t>
      </w:r>
      <w:proofErr w:type="spellEnd"/>
      <w:r w:rsidR="009441DA" w:rsidRPr="00B7102D">
        <w:rPr>
          <w:sz w:val="24"/>
          <w:szCs w:val="24"/>
        </w:rPr>
        <w:t xml:space="preserve"> </w:t>
      </w:r>
      <w:proofErr w:type="spellStart"/>
      <w:r w:rsidR="009441DA" w:rsidRPr="00B7102D">
        <w:rPr>
          <w:sz w:val="24"/>
          <w:szCs w:val="24"/>
        </w:rPr>
        <w:t>dengan</w:t>
      </w:r>
      <w:proofErr w:type="spellEnd"/>
      <w:r w:rsidR="009441DA" w:rsidRPr="00B7102D">
        <w:rPr>
          <w:sz w:val="24"/>
          <w:szCs w:val="24"/>
        </w:rPr>
        <w:t xml:space="preserve"> </w:t>
      </w:r>
      <w:proofErr w:type="spellStart"/>
      <w:r w:rsidR="009A309C">
        <w:rPr>
          <w:sz w:val="24"/>
          <w:szCs w:val="24"/>
        </w:rPr>
        <w:t>tanya-jawab</w:t>
      </w:r>
      <w:proofErr w:type="spellEnd"/>
      <w:r w:rsidR="009A309C">
        <w:rPr>
          <w:sz w:val="24"/>
          <w:szCs w:val="24"/>
        </w:rPr>
        <w:t xml:space="preserve">. </w:t>
      </w:r>
      <w:proofErr w:type="spellStart"/>
      <w:r w:rsidR="009A309C">
        <w:rPr>
          <w:sz w:val="24"/>
          <w:szCs w:val="24"/>
        </w:rPr>
        <w:t>Berdasarkan</w:t>
      </w:r>
      <w:proofErr w:type="spellEnd"/>
      <w:r w:rsidR="009A309C">
        <w:rPr>
          <w:sz w:val="24"/>
          <w:szCs w:val="24"/>
        </w:rPr>
        <w:t xml:space="preserve"> </w:t>
      </w:r>
      <w:proofErr w:type="spellStart"/>
      <w:r w:rsidR="009A309C">
        <w:rPr>
          <w:sz w:val="24"/>
          <w:szCs w:val="24"/>
        </w:rPr>
        <w:t>hasil</w:t>
      </w:r>
      <w:proofErr w:type="spellEnd"/>
      <w:r w:rsidR="009A309C">
        <w:rPr>
          <w:sz w:val="24"/>
          <w:szCs w:val="24"/>
        </w:rPr>
        <w:t xml:space="preserve"> </w:t>
      </w:r>
      <w:proofErr w:type="spellStart"/>
      <w:r w:rsidR="009A309C">
        <w:rPr>
          <w:sz w:val="24"/>
          <w:szCs w:val="24"/>
        </w:rPr>
        <w:t>angket</w:t>
      </w:r>
      <w:proofErr w:type="spellEnd"/>
      <w:r w:rsidR="009A309C">
        <w:rPr>
          <w:sz w:val="24"/>
          <w:szCs w:val="24"/>
        </w:rPr>
        <w:t xml:space="preserve"> </w:t>
      </w:r>
      <w:proofErr w:type="spellStart"/>
      <w:r w:rsidR="009A309C">
        <w:rPr>
          <w:sz w:val="24"/>
          <w:szCs w:val="24"/>
        </w:rPr>
        <w:t>sebelum</w:t>
      </w:r>
      <w:proofErr w:type="spellEnd"/>
      <w:r w:rsidR="009A309C">
        <w:rPr>
          <w:sz w:val="24"/>
          <w:szCs w:val="24"/>
        </w:rPr>
        <w:t xml:space="preserve"> dan </w:t>
      </w:r>
      <w:proofErr w:type="spellStart"/>
      <w:r w:rsidR="009A309C">
        <w:rPr>
          <w:sz w:val="24"/>
          <w:szCs w:val="24"/>
        </w:rPr>
        <w:t>sesudah</w:t>
      </w:r>
      <w:proofErr w:type="spellEnd"/>
      <w:r w:rsidR="009A309C">
        <w:rPr>
          <w:sz w:val="24"/>
          <w:szCs w:val="24"/>
        </w:rPr>
        <w:t xml:space="preserve"> </w:t>
      </w:r>
      <w:proofErr w:type="spellStart"/>
      <w:r w:rsidR="009A309C">
        <w:rPr>
          <w:sz w:val="24"/>
          <w:szCs w:val="24"/>
        </w:rPr>
        <w:t>kegiatan</w:t>
      </w:r>
      <w:proofErr w:type="spellEnd"/>
      <w:r w:rsidR="009A309C">
        <w:rPr>
          <w:sz w:val="24"/>
          <w:szCs w:val="24"/>
        </w:rPr>
        <w:t xml:space="preserve">, </w:t>
      </w:r>
      <w:proofErr w:type="spellStart"/>
      <w:r w:rsidR="009A309C">
        <w:rPr>
          <w:sz w:val="24"/>
          <w:szCs w:val="24"/>
        </w:rPr>
        <w:t>diperoleh</w:t>
      </w:r>
      <w:proofErr w:type="spellEnd"/>
      <w:r w:rsidR="009A309C">
        <w:rPr>
          <w:sz w:val="24"/>
          <w:szCs w:val="24"/>
        </w:rPr>
        <w:t xml:space="preserve"> </w:t>
      </w:r>
      <w:proofErr w:type="spellStart"/>
      <w:r w:rsidR="009A309C">
        <w:rPr>
          <w:sz w:val="24"/>
          <w:szCs w:val="24"/>
        </w:rPr>
        <w:t>hasil</w:t>
      </w:r>
      <w:proofErr w:type="spellEnd"/>
      <w:r w:rsidR="009A309C">
        <w:rPr>
          <w:sz w:val="24"/>
          <w:szCs w:val="24"/>
        </w:rPr>
        <w:t xml:space="preserve"> </w:t>
      </w:r>
      <w:proofErr w:type="spellStart"/>
      <w:r w:rsidR="009A309C">
        <w:rPr>
          <w:sz w:val="24"/>
          <w:szCs w:val="24"/>
        </w:rPr>
        <w:t>bahwa</w:t>
      </w:r>
      <w:proofErr w:type="spellEnd"/>
      <w:r w:rsidR="009A309C">
        <w:rPr>
          <w:sz w:val="24"/>
          <w:szCs w:val="24"/>
        </w:rPr>
        <w:t xml:space="preserve"> </w:t>
      </w:r>
      <w:proofErr w:type="spellStart"/>
      <w:r w:rsidR="009A309C">
        <w:rPr>
          <w:sz w:val="24"/>
          <w:szCs w:val="24"/>
        </w:rPr>
        <w:t>pengetahuan</w:t>
      </w:r>
      <w:proofErr w:type="spellEnd"/>
      <w:r w:rsidR="009A309C">
        <w:rPr>
          <w:sz w:val="24"/>
          <w:szCs w:val="24"/>
        </w:rPr>
        <w:t xml:space="preserve"> </w:t>
      </w:r>
      <w:proofErr w:type="spellStart"/>
      <w:r w:rsidR="009A309C">
        <w:rPr>
          <w:sz w:val="24"/>
          <w:szCs w:val="24"/>
        </w:rPr>
        <w:t>mengenai</w:t>
      </w:r>
      <w:proofErr w:type="spellEnd"/>
      <w:r w:rsidR="009A309C">
        <w:rPr>
          <w:sz w:val="24"/>
          <w:szCs w:val="24"/>
        </w:rPr>
        <w:t xml:space="preserve"> </w:t>
      </w:r>
      <w:proofErr w:type="spellStart"/>
      <w:r w:rsidR="009A309C">
        <w:rPr>
          <w:sz w:val="24"/>
          <w:szCs w:val="24"/>
        </w:rPr>
        <w:t>definisi</w:t>
      </w:r>
      <w:proofErr w:type="spellEnd"/>
      <w:r w:rsidR="009A309C">
        <w:rPr>
          <w:sz w:val="24"/>
          <w:szCs w:val="24"/>
        </w:rPr>
        <w:t xml:space="preserve"> </w:t>
      </w:r>
      <w:proofErr w:type="spellStart"/>
      <w:r w:rsidR="009A309C">
        <w:rPr>
          <w:sz w:val="24"/>
          <w:szCs w:val="24"/>
        </w:rPr>
        <w:t>anak</w:t>
      </w:r>
      <w:proofErr w:type="spellEnd"/>
      <w:r w:rsidR="009A309C">
        <w:rPr>
          <w:sz w:val="24"/>
          <w:szCs w:val="24"/>
        </w:rPr>
        <w:t xml:space="preserve">, </w:t>
      </w:r>
      <w:proofErr w:type="spellStart"/>
      <w:r w:rsidR="009A309C">
        <w:rPr>
          <w:sz w:val="24"/>
          <w:szCs w:val="24"/>
        </w:rPr>
        <w:t>hak-hak</w:t>
      </w:r>
      <w:proofErr w:type="spellEnd"/>
      <w:r w:rsidR="009A309C">
        <w:rPr>
          <w:sz w:val="24"/>
          <w:szCs w:val="24"/>
        </w:rPr>
        <w:t xml:space="preserve"> </w:t>
      </w:r>
      <w:proofErr w:type="spellStart"/>
      <w:r w:rsidR="009A309C">
        <w:rPr>
          <w:sz w:val="24"/>
          <w:szCs w:val="24"/>
        </w:rPr>
        <w:t>anak</w:t>
      </w:r>
      <w:proofErr w:type="spellEnd"/>
      <w:r w:rsidR="009A309C">
        <w:rPr>
          <w:sz w:val="24"/>
          <w:szCs w:val="24"/>
        </w:rPr>
        <w:t xml:space="preserve">, </w:t>
      </w:r>
      <w:proofErr w:type="spellStart"/>
      <w:r w:rsidR="009A309C">
        <w:rPr>
          <w:sz w:val="24"/>
          <w:szCs w:val="24"/>
        </w:rPr>
        <w:t>serta</w:t>
      </w:r>
      <w:proofErr w:type="spellEnd"/>
      <w:r w:rsidR="009A309C">
        <w:rPr>
          <w:sz w:val="24"/>
          <w:szCs w:val="24"/>
        </w:rPr>
        <w:t xml:space="preserve"> </w:t>
      </w:r>
      <w:proofErr w:type="spellStart"/>
      <w:r w:rsidR="009A309C">
        <w:rPr>
          <w:sz w:val="24"/>
          <w:szCs w:val="24"/>
        </w:rPr>
        <w:t>kewajiban</w:t>
      </w:r>
      <w:proofErr w:type="spellEnd"/>
      <w:r w:rsidR="009A309C">
        <w:rPr>
          <w:sz w:val="24"/>
          <w:szCs w:val="24"/>
        </w:rPr>
        <w:t xml:space="preserve"> orang </w:t>
      </w:r>
      <w:proofErr w:type="spellStart"/>
      <w:r w:rsidR="009A309C">
        <w:rPr>
          <w:sz w:val="24"/>
          <w:szCs w:val="24"/>
        </w:rPr>
        <w:t>tua</w:t>
      </w:r>
      <w:proofErr w:type="spellEnd"/>
      <w:r w:rsidR="009A309C">
        <w:rPr>
          <w:sz w:val="24"/>
          <w:szCs w:val="24"/>
        </w:rPr>
        <w:t xml:space="preserve"> </w:t>
      </w:r>
      <w:proofErr w:type="spellStart"/>
      <w:r w:rsidR="009A309C">
        <w:rPr>
          <w:sz w:val="24"/>
          <w:szCs w:val="24"/>
        </w:rPr>
        <w:t>meningkat</w:t>
      </w:r>
      <w:proofErr w:type="spellEnd"/>
      <w:r w:rsidR="009A309C">
        <w:rPr>
          <w:sz w:val="24"/>
          <w:szCs w:val="24"/>
        </w:rPr>
        <w:t xml:space="preserve">. </w:t>
      </w:r>
      <w:proofErr w:type="spellStart"/>
      <w:r w:rsidR="009A309C">
        <w:rPr>
          <w:sz w:val="24"/>
          <w:szCs w:val="24"/>
        </w:rPr>
        <w:t>Selain</w:t>
      </w:r>
      <w:proofErr w:type="spellEnd"/>
      <w:r w:rsidR="009A309C">
        <w:rPr>
          <w:sz w:val="24"/>
          <w:szCs w:val="24"/>
        </w:rPr>
        <w:t xml:space="preserve"> </w:t>
      </w:r>
      <w:proofErr w:type="spellStart"/>
      <w:r w:rsidR="009A309C">
        <w:rPr>
          <w:sz w:val="24"/>
          <w:szCs w:val="24"/>
        </w:rPr>
        <w:t>itu</w:t>
      </w:r>
      <w:proofErr w:type="spellEnd"/>
      <w:r w:rsidR="009A309C">
        <w:rPr>
          <w:sz w:val="24"/>
          <w:szCs w:val="24"/>
        </w:rPr>
        <w:t>,</w:t>
      </w:r>
      <w:r w:rsidR="009441DA" w:rsidRPr="00B7102D">
        <w:rPr>
          <w:sz w:val="24"/>
          <w:szCs w:val="24"/>
        </w:rPr>
        <w:t xml:space="preserve"> </w:t>
      </w:r>
      <w:proofErr w:type="spellStart"/>
      <w:r w:rsidR="009441DA" w:rsidRPr="00B7102D">
        <w:rPr>
          <w:sz w:val="24"/>
          <w:szCs w:val="24"/>
        </w:rPr>
        <w:t>serta</w:t>
      </w:r>
      <w:proofErr w:type="spellEnd"/>
      <w:r w:rsidR="009441DA" w:rsidRPr="00B7102D">
        <w:rPr>
          <w:sz w:val="24"/>
          <w:szCs w:val="24"/>
        </w:rPr>
        <w:t xml:space="preserve"> </w:t>
      </w:r>
      <w:proofErr w:type="spellStart"/>
      <w:r w:rsidR="009441DA" w:rsidRPr="00B7102D">
        <w:rPr>
          <w:sz w:val="24"/>
          <w:szCs w:val="24"/>
        </w:rPr>
        <w:t>hasil</w:t>
      </w:r>
      <w:proofErr w:type="spellEnd"/>
      <w:r w:rsidR="009441DA" w:rsidRPr="00B7102D">
        <w:rPr>
          <w:sz w:val="24"/>
          <w:szCs w:val="24"/>
        </w:rPr>
        <w:t xml:space="preserve"> </w:t>
      </w:r>
      <w:r w:rsidR="009441DA" w:rsidRPr="00B7102D">
        <w:rPr>
          <w:sz w:val="24"/>
          <w:szCs w:val="24"/>
        </w:rPr>
        <w:lastRenderedPageBreak/>
        <w:t xml:space="preserve">yang </w:t>
      </w:r>
      <w:proofErr w:type="spellStart"/>
      <w:r w:rsidR="009441DA" w:rsidRPr="00B7102D">
        <w:rPr>
          <w:sz w:val="24"/>
          <w:szCs w:val="24"/>
        </w:rPr>
        <w:t>diperoleh</w:t>
      </w:r>
      <w:proofErr w:type="spellEnd"/>
      <w:r w:rsidR="009441DA" w:rsidRPr="00B7102D">
        <w:rPr>
          <w:sz w:val="24"/>
          <w:szCs w:val="24"/>
        </w:rPr>
        <w:t xml:space="preserve"> </w:t>
      </w:r>
      <w:proofErr w:type="spellStart"/>
      <w:r w:rsidR="009441DA" w:rsidRPr="00B7102D">
        <w:rPr>
          <w:sz w:val="24"/>
          <w:szCs w:val="24"/>
        </w:rPr>
        <w:t>dari</w:t>
      </w:r>
      <w:proofErr w:type="spellEnd"/>
      <w:r w:rsidR="009441DA" w:rsidRPr="00B7102D">
        <w:rPr>
          <w:sz w:val="24"/>
          <w:szCs w:val="24"/>
        </w:rPr>
        <w:t xml:space="preserve"> </w:t>
      </w:r>
      <w:proofErr w:type="spellStart"/>
      <w:r w:rsidR="009441DA" w:rsidRPr="00B7102D">
        <w:rPr>
          <w:sz w:val="24"/>
          <w:szCs w:val="24"/>
        </w:rPr>
        <w:t>kegiatan</w:t>
      </w:r>
      <w:proofErr w:type="spellEnd"/>
      <w:r w:rsidR="009441DA" w:rsidRPr="00B7102D">
        <w:rPr>
          <w:sz w:val="24"/>
          <w:szCs w:val="24"/>
        </w:rPr>
        <w:t xml:space="preserve"> </w:t>
      </w:r>
      <w:proofErr w:type="spellStart"/>
      <w:r w:rsidR="009441DA" w:rsidRPr="00B7102D">
        <w:rPr>
          <w:sz w:val="24"/>
          <w:szCs w:val="24"/>
        </w:rPr>
        <w:t>in</w:t>
      </w:r>
      <w:r w:rsidR="009441DA">
        <w:rPr>
          <w:sz w:val="24"/>
          <w:szCs w:val="24"/>
        </w:rPr>
        <w:t>i</w:t>
      </w:r>
      <w:proofErr w:type="spellEnd"/>
      <w:r w:rsidR="009441DA">
        <w:rPr>
          <w:sz w:val="24"/>
          <w:szCs w:val="24"/>
        </w:rPr>
        <w:t xml:space="preserve"> </w:t>
      </w:r>
      <w:proofErr w:type="spellStart"/>
      <w:r w:rsidR="009441DA">
        <w:rPr>
          <w:sz w:val="24"/>
          <w:szCs w:val="24"/>
        </w:rPr>
        <w:t>mendapat</w:t>
      </w:r>
      <w:proofErr w:type="spellEnd"/>
      <w:r w:rsidR="009441DA">
        <w:rPr>
          <w:sz w:val="24"/>
          <w:szCs w:val="24"/>
        </w:rPr>
        <w:t xml:space="preserve"> </w:t>
      </w:r>
      <w:r w:rsidR="009441DA">
        <w:rPr>
          <w:sz w:val="24"/>
          <w:szCs w:val="24"/>
          <w:lang w:val="id-ID"/>
        </w:rPr>
        <w:t>respon</w:t>
      </w:r>
      <w:r w:rsidR="009A309C">
        <w:rPr>
          <w:sz w:val="24"/>
          <w:szCs w:val="24"/>
        </w:rPr>
        <w:t>s</w:t>
      </w:r>
      <w:r w:rsidR="009441DA">
        <w:rPr>
          <w:sz w:val="24"/>
          <w:szCs w:val="24"/>
          <w:lang w:val="id-ID"/>
        </w:rPr>
        <w:t xml:space="preserve"> berupa kerja</w:t>
      </w:r>
      <w:r w:rsidR="00EA48B5">
        <w:rPr>
          <w:sz w:val="24"/>
          <w:szCs w:val="24"/>
        </w:rPr>
        <w:t xml:space="preserve"> </w:t>
      </w:r>
      <w:r w:rsidR="009441DA">
        <w:rPr>
          <w:sz w:val="24"/>
          <w:szCs w:val="24"/>
          <w:lang w:val="id-ID"/>
        </w:rPr>
        <w:t xml:space="preserve">sama dalam pelaksanaan </w:t>
      </w:r>
      <w:r w:rsidR="00EA48B5">
        <w:rPr>
          <w:sz w:val="24"/>
          <w:szCs w:val="24"/>
        </w:rPr>
        <w:t xml:space="preserve">Merdeka </w:t>
      </w:r>
      <w:proofErr w:type="spellStart"/>
      <w:r w:rsidR="00EA48B5">
        <w:rPr>
          <w:sz w:val="24"/>
          <w:szCs w:val="24"/>
        </w:rPr>
        <w:t>Belajar</w:t>
      </w:r>
      <w:proofErr w:type="spellEnd"/>
      <w:r w:rsidR="00EA48B5">
        <w:rPr>
          <w:sz w:val="24"/>
          <w:szCs w:val="24"/>
        </w:rPr>
        <w:t xml:space="preserve"> </w:t>
      </w:r>
      <w:proofErr w:type="spellStart"/>
      <w:r w:rsidR="00EA48B5">
        <w:rPr>
          <w:sz w:val="24"/>
          <w:szCs w:val="24"/>
        </w:rPr>
        <w:t>Kampus</w:t>
      </w:r>
      <w:proofErr w:type="spellEnd"/>
      <w:r w:rsidR="00EA48B5">
        <w:rPr>
          <w:sz w:val="24"/>
          <w:szCs w:val="24"/>
        </w:rPr>
        <w:t xml:space="preserve"> Merdeka – </w:t>
      </w:r>
      <w:proofErr w:type="spellStart"/>
      <w:r w:rsidR="00EA48B5">
        <w:rPr>
          <w:sz w:val="24"/>
          <w:szCs w:val="24"/>
        </w:rPr>
        <w:t>Kuliah</w:t>
      </w:r>
      <w:proofErr w:type="spellEnd"/>
      <w:r w:rsidR="00EA48B5">
        <w:rPr>
          <w:sz w:val="24"/>
          <w:szCs w:val="24"/>
        </w:rPr>
        <w:t xml:space="preserve"> </w:t>
      </w:r>
      <w:proofErr w:type="spellStart"/>
      <w:r w:rsidR="00EA48B5">
        <w:rPr>
          <w:sz w:val="24"/>
          <w:szCs w:val="24"/>
        </w:rPr>
        <w:t>Kerja</w:t>
      </w:r>
      <w:proofErr w:type="spellEnd"/>
      <w:r w:rsidR="00EA48B5">
        <w:rPr>
          <w:sz w:val="24"/>
          <w:szCs w:val="24"/>
        </w:rPr>
        <w:t xml:space="preserve"> </w:t>
      </w:r>
      <w:proofErr w:type="spellStart"/>
      <w:r w:rsidR="00EA48B5">
        <w:rPr>
          <w:sz w:val="24"/>
          <w:szCs w:val="24"/>
        </w:rPr>
        <w:t>Nyata</w:t>
      </w:r>
      <w:proofErr w:type="spellEnd"/>
      <w:r w:rsidR="00EA48B5">
        <w:rPr>
          <w:sz w:val="24"/>
          <w:szCs w:val="24"/>
        </w:rPr>
        <w:t xml:space="preserve"> </w:t>
      </w:r>
      <w:proofErr w:type="spellStart"/>
      <w:r w:rsidR="00EA48B5">
        <w:rPr>
          <w:sz w:val="24"/>
          <w:szCs w:val="24"/>
        </w:rPr>
        <w:t>Tematik</w:t>
      </w:r>
      <w:proofErr w:type="spellEnd"/>
      <w:r w:rsidR="00EA48B5">
        <w:rPr>
          <w:sz w:val="24"/>
          <w:szCs w:val="24"/>
        </w:rPr>
        <w:t xml:space="preserve"> (</w:t>
      </w:r>
      <w:r w:rsidR="009441DA">
        <w:rPr>
          <w:sz w:val="24"/>
          <w:szCs w:val="24"/>
          <w:lang w:val="id-ID"/>
        </w:rPr>
        <w:t>MBKM KKN – T</w:t>
      </w:r>
      <w:r w:rsidR="00EA48B5">
        <w:rPr>
          <w:sz w:val="24"/>
          <w:szCs w:val="24"/>
        </w:rPr>
        <w:t>)</w:t>
      </w:r>
      <w:r w:rsidR="009441DA">
        <w:rPr>
          <w:sz w:val="24"/>
          <w:szCs w:val="24"/>
          <w:lang w:val="id-ID"/>
        </w:rPr>
        <w:t xml:space="preserve"> Desa </w:t>
      </w:r>
      <w:proofErr w:type="spellStart"/>
      <w:r w:rsidR="00EA48B5">
        <w:rPr>
          <w:sz w:val="24"/>
          <w:szCs w:val="24"/>
        </w:rPr>
        <w:t>Sadar</w:t>
      </w:r>
      <w:proofErr w:type="spellEnd"/>
      <w:r w:rsidR="00EA48B5">
        <w:rPr>
          <w:sz w:val="24"/>
          <w:szCs w:val="24"/>
        </w:rPr>
        <w:t xml:space="preserve"> Hukum. </w:t>
      </w:r>
      <w:proofErr w:type="spellStart"/>
      <w:r w:rsidR="00A14E14">
        <w:rPr>
          <w:sz w:val="24"/>
          <w:szCs w:val="24"/>
        </w:rPr>
        <w:t>Kegiatan</w:t>
      </w:r>
      <w:proofErr w:type="spellEnd"/>
      <w:r w:rsidR="00A14E14">
        <w:rPr>
          <w:sz w:val="24"/>
          <w:szCs w:val="24"/>
        </w:rPr>
        <w:t xml:space="preserve"> </w:t>
      </w:r>
      <w:proofErr w:type="spellStart"/>
      <w:r w:rsidR="00A14E14">
        <w:rPr>
          <w:sz w:val="24"/>
          <w:szCs w:val="24"/>
        </w:rPr>
        <w:t>ini</w:t>
      </w:r>
      <w:proofErr w:type="spellEnd"/>
      <w:r w:rsidR="00A14E14">
        <w:rPr>
          <w:sz w:val="24"/>
          <w:szCs w:val="24"/>
        </w:rPr>
        <w:t xml:space="preserve"> </w:t>
      </w:r>
      <w:proofErr w:type="spellStart"/>
      <w:r w:rsidR="00A14E14">
        <w:rPr>
          <w:sz w:val="24"/>
          <w:szCs w:val="24"/>
        </w:rPr>
        <w:t>menyasar</w:t>
      </w:r>
      <w:proofErr w:type="spellEnd"/>
      <w:r w:rsidR="00A14E14">
        <w:rPr>
          <w:sz w:val="24"/>
          <w:szCs w:val="24"/>
        </w:rPr>
        <w:t xml:space="preserve"> orang </w:t>
      </w:r>
      <w:proofErr w:type="spellStart"/>
      <w:r w:rsidR="00A14E14">
        <w:rPr>
          <w:sz w:val="24"/>
          <w:szCs w:val="24"/>
        </w:rPr>
        <w:t>tua</w:t>
      </w:r>
      <w:proofErr w:type="spellEnd"/>
      <w:r w:rsidR="00EA48B5">
        <w:rPr>
          <w:sz w:val="24"/>
          <w:szCs w:val="24"/>
        </w:rPr>
        <w:t xml:space="preserve">, </w:t>
      </w:r>
      <w:proofErr w:type="spellStart"/>
      <w:r w:rsidR="00A14E14">
        <w:rPr>
          <w:sz w:val="24"/>
          <w:szCs w:val="24"/>
        </w:rPr>
        <w:t>tokoh</w:t>
      </w:r>
      <w:proofErr w:type="spellEnd"/>
      <w:r w:rsidR="00A14E14">
        <w:rPr>
          <w:sz w:val="24"/>
          <w:szCs w:val="24"/>
        </w:rPr>
        <w:t xml:space="preserve"> </w:t>
      </w:r>
      <w:proofErr w:type="spellStart"/>
      <w:r w:rsidR="00A14E14">
        <w:rPr>
          <w:sz w:val="24"/>
          <w:szCs w:val="24"/>
        </w:rPr>
        <w:t>masyarakat</w:t>
      </w:r>
      <w:proofErr w:type="spellEnd"/>
      <w:r w:rsidR="00EA48B5">
        <w:rPr>
          <w:sz w:val="24"/>
          <w:szCs w:val="24"/>
        </w:rPr>
        <w:t>.</w:t>
      </w:r>
    </w:p>
    <w:p w14:paraId="19681E08" w14:textId="6F6C5B3A" w:rsidR="00785A97" w:rsidRDefault="00785A97" w:rsidP="009441DA">
      <w:pPr>
        <w:widowControl w:val="0"/>
        <w:autoSpaceDE w:val="0"/>
        <w:autoSpaceDN w:val="0"/>
        <w:spacing w:line="360" w:lineRule="auto"/>
        <w:ind w:right="522" w:firstLine="720"/>
        <w:jc w:val="both"/>
        <w:rPr>
          <w:sz w:val="24"/>
          <w:szCs w:val="24"/>
        </w:rPr>
      </w:pPr>
    </w:p>
    <w:p w14:paraId="2AF4B0B0" w14:textId="6522ECAE" w:rsidR="00785A97" w:rsidRDefault="00785A97" w:rsidP="009441DA">
      <w:pPr>
        <w:widowControl w:val="0"/>
        <w:autoSpaceDE w:val="0"/>
        <w:autoSpaceDN w:val="0"/>
        <w:spacing w:line="360" w:lineRule="auto"/>
        <w:ind w:right="522" w:firstLine="720"/>
        <w:jc w:val="both"/>
        <w:rPr>
          <w:sz w:val="24"/>
          <w:szCs w:val="24"/>
        </w:rPr>
      </w:pPr>
    </w:p>
    <w:p w14:paraId="07DEC560" w14:textId="0846B883" w:rsidR="00785A97" w:rsidRDefault="00785A97" w:rsidP="009441DA">
      <w:pPr>
        <w:widowControl w:val="0"/>
        <w:autoSpaceDE w:val="0"/>
        <w:autoSpaceDN w:val="0"/>
        <w:spacing w:line="360" w:lineRule="auto"/>
        <w:ind w:right="522" w:firstLine="720"/>
        <w:jc w:val="both"/>
        <w:rPr>
          <w:sz w:val="24"/>
          <w:szCs w:val="24"/>
        </w:rPr>
      </w:pPr>
    </w:p>
    <w:p w14:paraId="1C213BC1" w14:textId="77777777" w:rsidR="00785A97" w:rsidRDefault="00785A97" w:rsidP="009441DA">
      <w:pPr>
        <w:widowControl w:val="0"/>
        <w:autoSpaceDE w:val="0"/>
        <w:autoSpaceDN w:val="0"/>
        <w:spacing w:line="360" w:lineRule="auto"/>
        <w:ind w:right="522" w:firstLine="720"/>
        <w:jc w:val="both"/>
        <w:rPr>
          <w:sz w:val="24"/>
          <w:szCs w:val="24"/>
        </w:rPr>
      </w:pPr>
    </w:p>
    <w:p w14:paraId="2E7D1A6B" w14:textId="77777777" w:rsidR="007E79D1" w:rsidRPr="00F559B6" w:rsidRDefault="007E79D1" w:rsidP="007E79D1">
      <w:pPr>
        <w:widowControl w:val="0"/>
        <w:autoSpaceDE w:val="0"/>
        <w:autoSpaceDN w:val="0"/>
        <w:spacing w:line="360" w:lineRule="auto"/>
        <w:ind w:right="521" w:firstLine="491"/>
        <w:jc w:val="both"/>
        <w:rPr>
          <w:sz w:val="24"/>
          <w:szCs w:val="24"/>
          <w:lang w:val="en-GB"/>
        </w:rPr>
      </w:pPr>
    </w:p>
    <w:p w14:paraId="106B3445" w14:textId="77777777" w:rsidR="007E79D1" w:rsidRDefault="007E79D1" w:rsidP="007E79D1">
      <w:pPr>
        <w:widowControl w:val="0"/>
        <w:autoSpaceDE w:val="0"/>
        <w:autoSpaceDN w:val="0"/>
        <w:spacing w:line="360" w:lineRule="auto"/>
        <w:ind w:right="521"/>
        <w:rPr>
          <w:sz w:val="24"/>
          <w:szCs w:val="24"/>
        </w:rPr>
      </w:pPr>
      <w:r>
        <w:rPr>
          <w:noProof/>
          <w:sz w:val="24"/>
          <w:szCs w:val="24"/>
        </w:rPr>
        <w:drawing>
          <wp:inline distT="0" distB="0" distL="0" distR="0" wp14:anchorId="36D0E420" wp14:editId="06CC6E14">
            <wp:extent cx="4324350" cy="2443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7216" cy="2444822"/>
                    </a:xfrm>
                    <a:prstGeom prst="rect">
                      <a:avLst/>
                    </a:prstGeom>
                  </pic:spPr>
                </pic:pic>
              </a:graphicData>
            </a:graphic>
          </wp:inline>
        </w:drawing>
      </w:r>
    </w:p>
    <w:p w14:paraId="4CBE8ECA" w14:textId="77777777" w:rsidR="00785A97" w:rsidRDefault="00785A97" w:rsidP="007E79D1">
      <w:pPr>
        <w:widowControl w:val="0"/>
        <w:autoSpaceDE w:val="0"/>
        <w:autoSpaceDN w:val="0"/>
        <w:spacing w:line="360" w:lineRule="auto"/>
        <w:ind w:right="521"/>
        <w:rPr>
          <w:b/>
          <w:bCs/>
          <w:sz w:val="24"/>
          <w:szCs w:val="24"/>
          <w:lang w:val="id-ID"/>
        </w:rPr>
      </w:pPr>
    </w:p>
    <w:p w14:paraId="7BC0F3C9" w14:textId="41FE1D80" w:rsidR="007E79D1" w:rsidRDefault="007E79D1" w:rsidP="007E79D1">
      <w:pPr>
        <w:widowControl w:val="0"/>
        <w:autoSpaceDE w:val="0"/>
        <w:autoSpaceDN w:val="0"/>
        <w:spacing w:line="360" w:lineRule="auto"/>
        <w:ind w:right="521"/>
        <w:rPr>
          <w:sz w:val="24"/>
          <w:szCs w:val="24"/>
          <w:lang w:val="en-GB"/>
        </w:rPr>
      </w:pPr>
      <w:r w:rsidRPr="007709D2">
        <w:rPr>
          <w:b/>
          <w:bCs/>
          <w:sz w:val="24"/>
          <w:szCs w:val="24"/>
          <w:lang w:val="id-ID"/>
        </w:rPr>
        <w:t>Gambar 1</w:t>
      </w:r>
      <w:r w:rsidRPr="007709D2">
        <w:rPr>
          <w:b/>
          <w:bCs/>
          <w:sz w:val="24"/>
          <w:szCs w:val="24"/>
          <w:lang w:val="en-GB"/>
        </w:rPr>
        <w:t xml:space="preserve"> </w:t>
      </w:r>
      <w:proofErr w:type="spellStart"/>
      <w:r w:rsidRPr="007709D2">
        <w:rPr>
          <w:b/>
          <w:bCs/>
          <w:sz w:val="24"/>
          <w:szCs w:val="24"/>
          <w:lang w:val="en-GB"/>
        </w:rPr>
        <w:t>Penyampaian</w:t>
      </w:r>
      <w:proofErr w:type="spellEnd"/>
      <w:r w:rsidRPr="007709D2">
        <w:rPr>
          <w:b/>
          <w:bCs/>
          <w:sz w:val="24"/>
          <w:szCs w:val="24"/>
          <w:lang w:val="en-GB"/>
        </w:rPr>
        <w:t xml:space="preserve"> </w:t>
      </w:r>
      <w:proofErr w:type="spellStart"/>
      <w:r w:rsidRPr="007709D2">
        <w:rPr>
          <w:b/>
          <w:bCs/>
          <w:sz w:val="24"/>
          <w:szCs w:val="24"/>
          <w:lang w:val="en-GB"/>
        </w:rPr>
        <w:t>Materi</w:t>
      </w:r>
      <w:proofErr w:type="spellEnd"/>
      <w:r w:rsidRPr="007709D2">
        <w:rPr>
          <w:b/>
          <w:bCs/>
          <w:sz w:val="24"/>
          <w:szCs w:val="24"/>
          <w:lang w:val="en-GB"/>
        </w:rPr>
        <w:t xml:space="preserve"> Oleh </w:t>
      </w:r>
      <w:proofErr w:type="spellStart"/>
      <w:r w:rsidRPr="007709D2">
        <w:rPr>
          <w:b/>
          <w:bCs/>
          <w:sz w:val="24"/>
          <w:szCs w:val="24"/>
          <w:lang w:val="en-GB"/>
        </w:rPr>
        <w:t>Narasumber</w:t>
      </w:r>
      <w:proofErr w:type="spellEnd"/>
      <w:r w:rsidRPr="007709D2">
        <w:rPr>
          <w:b/>
          <w:bCs/>
          <w:sz w:val="24"/>
          <w:szCs w:val="24"/>
          <w:lang w:val="en-GB"/>
        </w:rPr>
        <w:t xml:space="preserve"> </w:t>
      </w:r>
    </w:p>
    <w:p w14:paraId="3455531E" w14:textId="4A54C7F6" w:rsidR="007E79D1" w:rsidRDefault="007E79D1" w:rsidP="007E79D1">
      <w:pPr>
        <w:widowControl w:val="0"/>
        <w:autoSpaceDE w:val="0"/>
        <w:autoSpaceDN w:val="0"/>
        <w:spacing w:line="360" w:lineRule="auto"/>
        <w:ind w:right="521" w:firstLine="491"/>
        <w:jc w:val="both"/>
        <w:rPr>
          <w:sz w:val="24"/>
          <w:szCs w:val="24"/>
          <w:lang w:val="en-GB"/>
        </w:rPr>
      </w:pPr>
    </w:p>
    <w:p w14:paraId="318804E8" w14:textId="082B2A14" w:rsidR="00785A97" w:rsidRDefault="00785A97" w:rsidP="007E79D1">
      <w:pPr>
        <w:widowControl w:val="0"/>
        <w:autoSpaceDE w:val="0"/>
        <w:autoSpaceDN w:val="0"/>
        <w:spacing w:line="360" w:lineRule="auto"/>
        <w:ind w:right="521" w:firstLine="491"/>
        <w:jc w:val="both"/>
        <w:rPr>
          <w:sz w:val="24"/>
          <w:szCs w:val="24"/>
          <w:lang w:val="en-GB"/>
        </w:rPr>
      </w:pPr>
    </w:p>
    <w:p w14:paraId="7AFA0872" w14:textId="77777777" w:rsidR="00785A97" w:rsidRDefault="00785A97" w:rsidP="007E79D1">
      <w:pPr>
        <w:widowControl w:val="0"/>
        <w:autoSpaceDE w:val="0"/>
        <w:autoSpaceDN w:val="0"/>
        <w:spacing w:line="360" w:lineRule="auto"/>
        <w:ind w:right="521" w:firstLine="491"/>
        <w:jc w:val="both"/>
        <w:rPr>
          <w:sz w:val="24"/>
          <w:szCs w:val="24"/>
          <w:lang w:val="en-GB"/>
        </w:rPr>
      </w:pPr>
    </w:p>
    <w:p w14:paraId="48626B5B" w14:textId="77777777" w:rsidR="007E79D1" w:rsidRPr="005F4E9B" w:rsidRDefault="007E79D1" w:rsidP="007E79D1">
      <w:pPr>
        <w:widowControl w:val="0"/>
        <w:autoSpaceDE w:val="0"/>
        <w:autoSpaceDN w:val="0"/>
        <w:spacing w:line="360" w:lineRule="auto"/>
        <w:ind w:right="521"/>
        <w:rPr>
          <w:sz w:val="24"/>
          <w:szCs w:val="24"/>
          <w:lang w:val="en-GB"/>
        </w:rPr>
      </w:pPr>
      <w:r>
        <w:rPr>
          <w:noProof/>
          <w:sz w:val="24"/>
          <w:szCs w:val="24"/>
          <w:lang w:val="en-GB"/>
        </w:rPr>
        <w:lastRenderedPageBreak/>
        <w:drawing>
          <wp:inline distT="0" distB="0" distL="0" distR="0" wp14:anchorId="6BA7AF8F" wp14:editId="3DC5FC49">
            <wp:extent cx="4267200" cy="2814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8799" cy="2821970"/>
                    </a:xfrm>
                    <a:prstGeom prst="rect">
                      <a:avLst/>
                    </a:prstGeom>
                  </pic:spPr>
                </pic:pic>
              </a:graphicData>
            </a:graphic>
          </wp:inline>
        </w:drawing>
      </w:r>
    </w:p>
    <w:p w14:paraId="4650D4E6" w14:textId="77777777" w:rsidR="00785A97" w:rsidRDefault="00785A97" w:rsidP="007E79D1">
      <w:pPr>
        <w:widowControl w:val="0"/>
        <w:autoSpaceDE w:val="0"/>
        <w:autoSpaceDN w:val="0"/>
        <w:spacing w:line="360" w:lineRule="auto"/>
        <w:ind w:right="521"/>
        <w:rPr>
          <w:rFonts w:eastAsia="Times New Roman"/>
          <w:b/>
          <w:bCs/>
          <w:color w:val="212529"/>
          <w:sz w:val="24"/>
          <w:szCs w:val="24"/>
          <w:shd w:val="clear" w:color="auto" w:fill="FFFFFF"/>
          <w:lang w:val="id-ID"/>
        </w:rPr>
      </w:pPr>
    </w:p>
    <w:p w14:paraId="02BD6A83" w14:textId="4578CCAD" w:rsidR="007E79D1" w:rsidRPr="007709D2" w:rsidRDefault="007E79D1" w:rsidP="007E79D1">
      <w:pPr>
        <w:widowControl w:val="0"/>
        <w:autoSpaceDE w:val="0"/>
        <w:autoSpaceDN w:val="0"/>
        <w:spacing w:line="360" w:lineRule="auto"/>
        <w:ind w:right="521"/>
        <w:rPr>
          <w:rFonts w:eastAsia="Times New Roman"/>
          <w:b/>
          <w:bCs/>
          <w:color w:val="212529"/>
          <w:sz w:val="24"/>
          <w:szCs w:val="24"/>
          <w:shd w:val="clear" w:color="auto" w:fill="FFFFFF"/>
          <w:lang w:val="en-GB"/>
        </w:rPr>
      </w:pPr>
      <w:r>
        <w:rPr>
          <w:rFonts w:eastAsia="Times New Roman"/>
          <w:b/>
          <w:bCs/>
          <w:color w:val="212529"/>
          <w:sz w:val="24"/>
          <w:szCs w:val="24"/>
          <w:shd w:val="clear" w:color="auto" w:fill="FFFFFF"/>
          <w:lang w:val="id-ID"/>
        </w:rPr>
        <w:t>Gambar 2</w:t>
      </w:r>
      <w:r>
        <w:rPr>
          <w:rFonts w:eastAsia="Times New Roman"/>
          <w:b/>
          <w:bCs/>
          <w:color w:val="212529"/>
          <w:sz w:val="24"/>
          <w:szCs w:val="24"/>
          <w:shd w:val="clear" w:color="auto" w:fill="FFFFFF"/>
          <w:lang w:val="en-GB"/>
        </w:rPr>
        <w:t xml:space="preserve"> </w:t>
      </w:r>
      <w:proofErr w:type="spellStart"/>
      <w:r w:rsidRPr="007709D2">
        <w:rPr>
          <w:rFonts w:eastAsia="Times New Roman"/>
          <w:b/>
          <w:bCs/>
          <w:color w:val="212529"/>
          <w:sz w:val="24"/>
          <w:szCs w:val="24"/>
          <w:shd w:val="clear" w:color="auto" w:fill="FFFFFF"/>
          <w:lang w:val="en-GB"/>
        </w:rPr>
        <w:t>Pemberian</w:t>
      </w:r>
      <w:proofErr w:type="spellEnd"/>
      <w:r w:rsidRPr="007709D2">
        <w:rPr>
          <w:rFonts w:eastAsia="Times New Roman"/>
          <w:b/>
          <w:bCs/>
          <w:color w:val="212529"/>
          <w:sz w:val="24"/>
          <w:szCs w:val="24"/>
          <w:shd w:val="clear" w:color="auto" w:fill="FFFFFF"/>
          <w:lang w:val="en-GB"/>
        </w:rPr>
        <w:t xml:space="preserve"> </w:t>
      </w:r>
      <w:proofErr w:type="spellStart"/>
      <w:r w:rsidRPr="007709D2">
        <w:rPr>
          <w:rFonts w:eastAsia="Times New Roman"/>
          <w:b/>
          <w:bCs/>
          <w:color w:val="212529"/>
          <w:sz w:val="24"/>
          <w:szCs w:val="24"/>
          <w:shd w:val="clear" w:color="auto" w:fill="FFFFFF"/>
          <w:lang w:val="en-GB"/>
        </w:rPr>
        <w:t>C</w:t>
      </w:r>
      <w:r>
        <w:rPr>
          <w:rFonts w:eastAsia="Times New Roman"/>
          <w:b/>
          <w:bCs/>
          <w:color w:val="212529"/>
          <w:sz w:val="24"/>
          <w:szCs w:val="24"/>
          <w:shd w:val="clear" w:color="auto" w:fill="FFFFFF"/>
          <w:lang w:val="en-GB"/>
        </w:rPr>
        <w:t>e</w:t>
      </w:r>
      <w:r w:rsidRPr="007709D2">
        <w:rPr>
          <w:rFonts w:eastAsia="Times New Roman"/>
          <w:b/>
          <w:bCs/>
          <w:color w:val="212529"/>
          <w:sz w:val="24"/>
          <w:szCs w:val="24"/>
          <w:shd w:val="clear" w:color="auto" w:fill="FFFFFF"/>
          <w:lang w:val="en-GB"/>
        </w:rPr>
        <w:t>ndera</w:t>
      </w:r>
      <w:proofErr w:type="spellEnd"/>
      <w:r>
        <w:rPr>
          <w:rFonts w:eastAsia="Times New Roman"/>
          <w:b/>
          <w:bCs/>
          <w:color w:val="212529"/>
          <w:sz w:val="24"/>
          <w:szCs w:val="24"/>
          <w:shd w:val="clear" w:color="auto" w:fill="FFFFFF"/>
          <w:lang w:val="en-GB"/>
        </w:rPr>
        <w:t xml:space="preserve"> M</w:t>
      </w:r>
      <w:r w:rsidRPr="007709D2">
        <w:rPr>
          <w:rFonts w:eastAsia="Times New Roman"/>
          <w:b/>
          <w:bCs/>
          <w:color w:val="212529"/>
          <w:sz w:val="24"/>
          <w:szCs w:val="24"/>
          <w:shd w:val="clear" w:color="auto" w:fill="FFFFFF"/>
          <w:lang w:val="en-GB"/>
        </w:rPr>
        <w:t xml:space="preserve">ata Oleh Tim PKM </w:t>
      </w:r>
      <w:proofErr w:type="spellStart"/>
      <w:r w:rsidRPr="007709D2">
        <w:rPr>
          <w:rFonts w:eastAsia="Times New Roman"/>
          <w:b/>
          <w:bCs/>
          <w:color w:val="212529"/>
          <w:sz w:val="24"/>
          <w:szCs w:val="24"/>
          <w:shd w:val="clear" w:color="auto" w:fill="FFFFFF"/>
          <w:lang w:val="en-GB"/>
        </w:rPr>
        <w:t>Fakultas</w:t>
      </w:r>
      <w:proofErr w:type="spellEnd"/>
      <w:r w:rsidRPr="007709D2">
        <w:rPr>
          <w:rFonts w:eastAsia="Times New Roman"/>
          <w:b/>
          <w:bCs/>
          <w:color w:val="212529"/>
          <w:sz w:val="24"/>
          <w:szCs w:val="24"/>
          <w:shd w:val="clear" w:color="auto" w:fill="FFFFFF"/>
          <w:lang w:val="en-GB"/>
        </w:rPr>
        <w:t xml:space="preserve"> Hukum</w:t>
      </w:r>
      <w:r>
        <w:rPr>
          <w:rFonts w:eastAsia="Times New Roman"/>
          <w:b/>
          <w:bCs/>
          <w:color w:val="212529"/>
          <w:sz w:val="24"/>
          <w:szCs w:val="24"/>
          <w:shd w:val="clear" w:color="auto" w:fill="FFFFFF"/>
          <w:lang w:val="en-GB"/>
        </w:rPr>
        <w:t xml:space="preserve"> </w:t>
      </w:r>
      <w:r w:rsidRPr="007709D2">
        <w:rPr>
          <w:rFonts w:eastAsia="Times New Roman"/>
          <w:b/>
          <w:bCs/>
          <w:color w:val="212529"/>
          <w:sz w:val="24"/>
          <w:szCs w:val="24"/>
          <w:shd w:val="clear" w:color="auto" w:fill="FFFFFF"/>
          <w:lang w:val="en-GB"/>
        </w:rPr>
        <w:t xml:space="preserve">Pada </w:t>
      </w:r>
      <w:proofErr w:type="spellStart"/>
      <w:r w:rsidRPr="007709D2">
        <w:rPr>
          <w:rFonts w:eastAsia="Times New Roman"/>
          <w:b/>
          <w:bCs/>
          <w:color w:val="212529"/>
          <w:sz w:val="24"/>
          <w:szCs w:val="24"/>
          <w:shd w:val="clear" w:color="auto" w:fill="FFFFFF"/>
          <w:lang w:val="en-GB"/>
        </w:rPr>
        <w:t>Kepala</w:t>
      </w:r>
      <w:proofErr w:type="spellEnd"/>
      <w:r w:rsidRPr="007709D2">
        <w:rPr>
          <w:rFonts w:eastAsia="Times New Roman"/>
          <w:b/>
          <w:bCs/>
          <w:color w:val="212529"/>
          <w:sz w:val="24"/>
          <w:szCs w:val="24"/>
          <w:shd w:val="clear" w:color="auto" w:fill="FFFFFF"/>
          <w:lang w:val="en-GB"/>
        </w:rPr>
        <w:t xml:space="preserve"> </w:t>
      </w:r>
      <w:proofErr w:type="spellStart"/>
      <w:r w:rsidRPr="007709D2">
        <w:rPr>
          <w:rFonts w:eastAsia="Times New Roman"/>
          <w:b/>
          <w:bCs/>
          <w:color w:val="212529"/>
          <w:sz w:val="24"/>
          <w:szCs w:val="24"/>
          <w:shd w:val="clear" w:color="auto" w:fill="FFFFFF"/>
          <w:lang w:val="en-GB"/>
        </w:rPr>
        <w:t>Desa</w:t>
      </w:r>
      <w:proofErr w:type="spellEnd"/>
    </w:p>
    <w:p w14:paraId="37ABDF02" w14:textId="1B712A17" w:rsidR="007E79D1" w:rsidRDefault="007E79D1" w:rsidP="007E79D1">
      <w:pPr>
        <w:pStyle w:val="BodyText"/>
        <w:ind w:firstLine="0"/>
        <w:rPr>
          <w:b/>
          <w:sz w:val="24"/>
          <w:szCs w:val="24"/>
        </w:rPr>
      </w:pPr>
    </w:p>
    <w:p w14:paraId="5F687787" w14:textId="45BE5CF5" w:rsidR="00785A97" w:rsidRDefault="00785A97" w:rsidP="007E79D1">
      <w:pPr>
        <w:pStyle w:val="BodyText"/>
        <w:ind w:firstLine="0"/>
        <w:rPr>
          <w:b/>
          <w:sz w:val="24"/>
          <w:szCs w:val="24"/>
        </w:rPr>
      </w:pPr>
    </w:p>
    <w:p w14:paraId="3300FC2B" w14:textId="77777777" w:rsidR="00785A97" w:rsidRPr="005F4E9B" w:rsidRDefault="00785A97" w:rsidP="007E79D1">
      <w:pPr>
        <w:pStyle w:val="BodyText"/>
        <w:ind w:firstLine="0"/>
        <w:rPr>
          <w:b/>
          <w:sz w:val="24"/>
          <w:szCs w:val="24"/>
        </w:rPr>
      </w:pPr>
    </w:p>
    <w:p w14:paraId="57972B24" w14:textId="77777777" w:rsidR="007E79D1" w:rsidRDefault="007E79D1" w:rsidP="007E79D1">
      <w:pPr>
        <w:pStyle w:val="BodyText"/>
        <w:ind w:firstLine="0"/>
        <w:rPr>
          <w:b/>
          <w:sz w:val="24"/>
          <w:szCs w:val="24"/>
          <w:lang w:val="id-ID"/>
        </w:rPr>
      </w:pPr>
    </w:p>
    <w:p w14:paraId="5D5EE5A2" w14:textId="77777777" w:rsidR="007E79D1" w:rsidRDefault="007E79D1" w:rsidP="007E79D1">
      <w:pPr>
        <w:pStyle w:val="BodyText"/>
        <w:ind w:firstLine="0"/>
        <w:jc w:val="center"/>
        <w:rPr>
          <w:b/>
          <w:sz w:val="24"/>
          <w:szCs w:val="24"/>
          <w:lang w:val="id-ID"/>
        </w:rPr>
      </w:pPr>
      <w:r>
        <w:rPr>
          <w:noProof/>
          <w:lang w:val="id-ID" w:eastAsia="id-ID"/>
        </w:rPr>
        <w:drawing>
          <wp:inline distT="0" distB="0" distL="0" distR="0" wp14:anchorId="72D5F42D" wp14:editId="150559A3">
            <wp:extent cx="4619625" cy="239322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1-29 at 12.57.45.jpe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624570" cy="2395784"/>
                    </a:xfrm>
                    <a:prstGeom prst="rect">
                      <a:avLst/>
                    </a:prstGeom>
                    <a:noFill/>
                    <a:ln>
                      <a:noFill/>
                    </a:ln>
                  </pic:spPr>
                </pic:pic>
              </a:graphicData>
            </a:graphic>
          </wp:inline>
        </w:drawing>
      </w:r>
    </w:p>
    <w:p w14:paraId="11665D2F" w14:textId="77777777" w:rsidR="00785A97" w:rsidRDefault="00785A97" w:rsidP="007E79D1">
      <w:pPr>
        <w:pStyle w:val="BodyText"/>
        <w:ind w:firstLine="0"/>
        <w:jc w:val="center"/>
        <w:rPr>
          <w:b/>
          <w:sz w:val="24"/>
          <w:szCs w:val="24"/>
          <w:lang w:val="id-ID"/>
        </w:rPr>
      </w:pPr>
    </w:p>
    <w:p w14:paraId="1C9C64BA" w14:textId="26046368" w:rsidR="007E79D1" w:rsidRPr="007709D2" w:rsidRDefault="007E79D1" w:rsidP="007E79D1">
      <w:pPr>
        <w:pStyle w:val="BodyText"/>
        <w:ind w:firstLine="0"/>
        <w:jc w:val="center"/>
        <w:rPr>
          <w:b/>
          <w:sz w:val="24"/>
          <w:szCs w:val="24"/>
        </w:rPr>
      </w:pPr>
      <w:r w:rsidRPr="007709D2">
        <w:rPr>
          <w:b/>
          <w:sz w:val="24"/>
          <w:szCs w:val="24"/>
          <w:lang w:val="id-ID"/>
        </w:rPr>
        <w:t>Gambar 3</w:t>
      </w:r>
      <w:r w:rsidRPr="007709D2">
        <w:rPr>
          <w:b/>
          <w:sz w:val="24"/>
          <w:szCs w:val="24"/>
        </w:rPr>
        <w:t xml:space="preserve"> </w:t>
      </w:r>
      <w:proofErr w:type="spellStart"/>
      <w:r>
        <w:rPr>
          <w:b/>
          <w:sz w:val="24"/>
          <w:szCs w:val="24"/>
        </w:rPr>
        <w:t>K</w:t>
      </w:r>
      <w:r w:rsidRPr="007709D2">
        <w:rPr>
          <w:b/>
          <w:sz w:val="24"/>
          <w:szCs w:val="24"/>
        </w:rPr>
        <w:t>egiatan</w:t>
      </w:r>
      <w:proofErr w:type="spellEnd"/>
      <w:r w:rsidRPr="007709D2">
        <w:rPr>
          <w:b/>
          <w:sz w:val="24"/>
          <w:szCs w:val="24"/>
        </w:rPr>
        <w:t xml:space="preserve"> </w:t>
      </w:r>
      <w:proofErr w:type="spellStart"/>
      <w:r>
        <w:rPr>
          <w:b/>
          <w:sz w:val="24"/>
          <w:szCs w:val="24"/>
        </w:rPr>
        <w:t>S</w:t>
      </w:r>
      <w:r w:rsidRPr="007709D2">
        <w:rPr>
          <w:b/>
          <w:sz w:val="24"/>
          <w:szCs w:val="24"/>
        </w:rPr>
        <w:t>osialisasi</w:t>
      </w:r>
      <w:proofErr w:type="spellEnd"/>
      <w:r w:rsidRPr="007709D2">
        <w:rPr>
          <w:b/>
          <w:sz w:val="24"/>
          <w:szCs w:val="24"/>
        </w:rPr>
        <w:t xml:space="preserve"> </w:t>
      </w:r>
      <w:proofErr w:type="spellStart"/>
      <w:r>
        <w:rPr>
          <w:b/>
          <w:sz w:val="24"/>
          <w:szCs w:val="24"/>
        </w:rPr>
        <w:t>C</w:t>
      </w:r>
      <w:r w:rsidRPr="007709D2">
        <w:rPr>
          <w:b/>
          <w:sz w:val="24"/>
          <w:szCs w:val="24"/>
        </w:rPr>
        <w:t>egah</w:t>
      </w:r>
      <w:proofErr w:type="spellEnd"/>
      <w:r w:rsidRPr="007709D2">
        <w:rPr>
          <w:b/>
          <w:sz w:val="24"/>
          <w:szCs w:val="24"/>
        </w:rPr>
        <w:t xml:space="preserve"> </w:t>
      </w:r>
      <w:proofErr w:type="spellStart"/>
      <w:r>
        <w:rPr>
          <w:b/>
          <w:sz w:val="24"/>
          <w:szCs w:val="24"/>
        </w:rPr>
        <w:t>P</w:t>
      </w:r>
      <w:r w:rsidRPr="007709D2">
        <w:rPr>
          <w:b/>
          <w:sz w:val="24"/>
          <w:szCs w:val="24"/>
        </w:rPr>
        <w:t>erkawinan</w:t>
      </w:r>
      <w:proofErr w:type="spellEnd"/>
      <w:r w:rsidRPr="007709D2">
        <w:rPr>
          <w:b/>
          <w:sz w:val="24"/>
          <w:szCs w:val="24"/>
        </w:rPr>
        <w:t xml:space="preserve"> </w:t>
      </w:r>
      <w:r>
        <w:rPr>
          <w:b/>
          <w:sz w:val="24"/>
          <w:szCs w:val="24"/>
        </w:rPr>
        <w:t>A</w:t>
      </w:r>
      <w:r w:rsidRPr="007709D2">
        <w:rPr>
          <w:b/>
          <w:sz w:val="24"/>
          <w:szCs w:val="24"/>
        </w:rPr>
        <w:t>nak</w:t>
      </w:r>
    </w:p>
    <w:p w14:paraId="1473FEA7" w14:textId="1F1183BB" w:rsidR="00EA48B5" w:rsidRDefault="00EA48B5" w:rsidP="00D82747">
      <w:pPr>
        <w:widowControl w:val="0"/>
        <w:autoSpaceDE w:val="0"/>
        <w:autoSpaceDN w:val="0"/>
        <w:spacing w:line="360" w:lineRule="auto"/>
        <w:ind w:right="522"/>
        <w:jc w:val="both"/>
        <w:rPr>
          <w:sz w:val="24"/>
          <w:szCs w:val="24"/>
        </w:rPr>
      </w:pPr>
    </w:p>
    <w:p w14:paraId="7DF7647D" w14:textId="77777777" w:rsidR="00785A97" w:rsidRPr="00A14E14" w:rsidRDefault="00785A97" w:rsidP="009441DA">
      <w:pPr>
        <w:widowControl w:val="0"/>
        <w:autoSpaceDE w:val="0"/>
        <w:autoSpaceDN w:val="0"/>
        <w:spacing w:line="360" w:lineRule="auto"/>
        <w:ind w:right="522" w:firstLine="720"/>
        <w:jc w:val="both"/>
        <w:rPr>
          <w:sz w:val="24"/>
          <w:szCs w:val="24"/>
        </w:rPr>
      </w:pPr>
    </w:p>
    <w:p w14:paraId="53660E96" w14:textId="25388106" w:rsidR="0084657D" w:rsidRPr="00B7102D" w:rsidRDefault="0084657D" w:rsidP="007709D2">
      <w:pPr>
        <w:spacing w:line="360" w:lineRule="auto"/>
        <w:jc w:val="both"/>
        <w:rPr>
          <w:b/>
          <w:sz w:val="24"/>
          <w:szCs w:val="24"/>
        </w:rPr>
      </w:pPr>
      <w:r w:rsidRPr="00B7102D">
        <w:rPr>
          <w:b/>
          <w:sz w:val="24"/>
          <w:szCs w:val="24"/>
          <w:lang w:val="id-ID"/>
        </w:rPr>
        <w:t xml:space="preserve">HASIL DAN PEMBAHASAN </w:t>
      </w:r>
    </w:p>
    <w:p w14:paraId="3AB813FA" w14:textId="66177280" w:rsidR="005348AC" w:rsidRDefault="003E6117" w:rsidP="00B813AE">
      <w:pPr>
        <w:widowControl w:val="0"/>
        <w:autoSpaceDE w:val="0"/>
        <w:autoSpaceDN w:val="0"/>
        <w:spacing w:line="360" w:lineRule="auto"/>
        <w:ind w:right="521" w:firstLine="491"/>
        <w:jc w:val="both"/>
        <w:rPr>
          <w:sz w:val="24"/>
          <w:szCs w:val="24"/>
          <w:lang w:val="en-GB"/>
        </w:rPr>
      </w:pPr>
      <w:proofErr w:type="spellStart"/>
      <w:r>
        <w:rPr>
          <w:color w:val="000000"/>
          <w:sz w:val="24"/>
          <w:szCs w:val="24"/>
          <w:shd w:val="clear" w:color="auto" w:fill="FFFFFF"/>
        </w:rPr>
        <w:t>Kegiatan</w:t>
      </w:r>
      <w:proofErr w:type="spellEnd"/>
      <w:r>
        <w:rPr>
          <w:color w:val="000000"/>
          <w:sz w:val="24"/>
          <w:szCs w:val="24"/>
          <w:shd w:val="clear" w:color="auto" w:fill="FFFFFF"/>
        </w:rPr>
        <w:t xml:space="preserve"> </w:t>
      </w:r>
      <w:proofErr w:type="spellStart"/>
      <w:r w:rsidR="00EA48B5">
        <w:rPr>
          <w:color w:val="000000"/>
          <w:sz w:val="24"/>
          <w:szCs w:val="24"/>
          <w:shd w:val="clear" w:color="auto" w:fill="FFFFFF"/>
        </w:rPr>
        <w:t>sosialisasi</w:t>
      </w:r>
      <w:proofErr w:type="spellEnd"/>
      <w:r w:rsidR="00EA48B5">
        <w:rPr>
          <w:color w:val="000000"/>
          <w:sz w:val="24"/>
          <w:szCs w:val="24"/>
          <w:shd w:val="clear" w:color="auto" w:fill="FFFFFF"/>
        </w:rPr>
        <w:t xml:space="preserve"> </w:t>
      </w:r>
      <w:proofErr w:type="spellStart"/>
      <w:r w:rsidR="00EA48B5">
        <w:rPr>
          <w:color w:val="000000"/>
          <w:sz w:val="24"/>
          <w:szCs w:val="24"/>
          <w:shd w:val="clear" w:color="auto" w:fill="FFFFFF"/>
        </w:rPr>
        <w:t>cegah</w:t>
      </w:r>
      <w:proofErr w:type="spellEnd"/>
      <w:r w:rsidR="00EA48B5">
        <w:rPr>
          <w:color w:val="000000"/>
          <w:sz w:val="24"/>
          <w:szCs w:val="24"/>
          <w:shd w:val="clear" w:color="auto" w:fill="FFFFFF"/>
        </w:rPr>
        <w:t xml:space="preserve"> </w:t>
      </w:r>
      <w:proofErr w:type="spellStart"/>
      <w:r w:rsidR="00EA48B5">
        <w:rPr>
          <w:color w:val="000000"/>
          <w:sz w:val="24"/>
          <w:szCs w:val="24"/>
          <w:shd w:val="clear" w:color="auto" w:fill="FFFFFF"/>
        </w:rPr>
        <w:t>perkawinan</w:t>
      </w:r>
      <w:proofErr w:type="spellEnd"/>
      <w:r w:rsidR="00EA48B5">
        <w:rPr>
          <w:color w:val="000000"/>
          <w:sz w:val="24"/>
          <w:szCs w:val="24"/>
          <w:shd w:val="clear" w:color="auto" w:fill="FFFFFF"/>
        </w:rPr>
        <w:t xml:space="preserve"> </w:t>
      </w:r>
      <w:proofErr w:type="spellStart"/>
      <w:r w:rsidR="00EA48B5">
        <w:rPr>
          <w:color w:val="000000"/>
          <w:sz w:val="24"/>
          <w:szCs w:val="24"/>
          <w:shd w:val="clear" w:color="auto" w:fill="FFFFFF"/>
        </w:rPr>
        <w:t>anak</w:t>
      </w:r>
      <w:proofErr w:type="spellEnd"/>
      <w:r w:rsidR="00F559B6">
        <w:rPr>
          <w:color w:val="000000"/>
          <w:sz w:val="24"/>
          <w:szCs w:val="24"/>
          <w:shd w:val="clear" w:color="auto" w:fill="FFFFFF"/>
        </w:rPr>
        <w:t xml:space="preserve"> “</w:t>
      </w:r>
      <w:proofErr w:type="spellStart"/>
      <w:r w:rsidR="00F559B6">
        <w:rPr>
          <w:color w:val="000000"/>
          <w:sz w:val="24"/>
          <w:szCs w:val="24"/>
          <w:shd w:val="clear" w:color="auto" w:fill="FFFFFF"/>
        </w:rPr>
        <w:t>Cepak</w:t>
      </w:r>
      <w:proofErr w:type="spellEnd"/>
      <w:r w:rsidR="00F559B6">
        <w:rPr>
          <w:color w:val="000000"/>
          <w:sz w:val="24"/>
          <w:szCs w:val="24"/>
          <w:shd w:val="clear" w:color="auto" w:fill="FFFFFF"/>
        </w:rPr>
        <w:t>”</w:t>
      </w:r>
      <w:r w:rsidR="00EA48B5">
        <w:rPr>
          <w:color w:val="000000"/>
          <w:sz w:val="24"/>
          <w:szCs w:val="24"/>
          <w:shd w:val="clear" w:color="auto" w:fill="FFFFFF"/>
        </w:rPr>
        <w:t xml:space="preserve"> </w:t>
      </w:r>
      <w:r>
        <w:rPr>
          <w:color w:val="000000"/>
          <w:sz w:val="24"/>
          <w:szCs w:val="24"/>
          <w:shd w:val="clear" w:color="auto" w:fill="FFFFFF"/>
          <w:lang w:val="id-ID"/>
        </w:rPr>
        <w:t>ini</w:t>
      </w:r>
      <w:r w:rsidR="00015DBE">
        <w:rPr>
          <w:color w:val="000000"/>
          <w:sz w:val="24"/>
          <w:szCs w:val="24"/>
          <w:shd w:val="clear" w:color="auto" w:fill="FFFFFF"/>
        </w:rPr>
        <w:t xml:space="preserve"> </w:t>
      </w:r>
      <w:r>
        <w:rPr>
          <w:color w:val="000000"/>
          <w:sz w:val="24"/>
          <w:szCs w:val="24"/>
          <w:shd w:val="clear" w:color="auto" w:fill="FFFFFF"/>
          <w:lang w:val="id-ID"/>
        </w:rPr>
        <w:t xml:space="preserve">dilaksanakan </w:t>
      </w:r>
      <w:proofErr w:type="spellStart"/>
      <w:r w:rsidR="0084657D" w:rsidRPr="00B7102D">
        <w:rPr>
          <w:color w:val="000000"/>
          <w:sz w:val="24"/>
          <w:szCs w:val="24"/>
          <w:shd w:val="clear" w:color="auto" w:fill="FFFFFF"/>
        </w:rPr>
        <w:t>dalam</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menyikapi</w:t>
      </w:r>
      <w:proofErr w:type="spellEnd"/>
      <w:r w:rsidR="0084657D" w:rsidRPr="00B7102D">
        <w:rPr>
          <w:color w:val="000000"/>
          <w:sz w:val="24"/>
          <w:szCs w:val="24"/>
          <w:shd w:val="clear" w:color="auto" w:fill="FFFFFF"/>
        </w:rPr>
        <w:t xml:space="preserve"> </w:t>
      </w:r>
      <w:proofErr w:type="spellStart"/>
      <w:r w:rsidR="0084657D" w:rsidRPr="00B7102D">
        <w:rPr>
          <w:color w:val="000000"/>
          <w:sz w:val="24"/>
          <w:szCs w:val="24"/>
          <w:shd w:val="clear" w:color="auto" w:fill="FFFFFF"/>
        </w:rPr>
        <w:t>permasalahan</w:t>
      </w:r>
      <w:proofErr w:type="spellEnd"/>
      <w:r w:rsidR="00AD3848">
        <w:rPr>
          <w:color w:val="000000"/>
          <w:sz w:val="24"/>
          <w:szCs w:val="24"/>
          <w:shd w:val="clear" w:color="auto" w:fill="FFFFFF"/>
        </w:rPr>
        <w:t xml:space="preserve"> </w:t>
      </w:r>
      <w:proofErr w:type="spellStart"/>
      <w:r w:rsidR="00AD3848">
        <w:rPr>
          <w:color w:val="000000"/>
          <w:sz w:val="24"/>
          <w:szCs w:val="24"/>
          <w:shd w:val="clear" w:color="auto" w:fill="FFFFFF"/>
        </w:rPr>
        <w:t>perkawinan</w:t>
      </w:r>
      <w:proofErr w:type="spellEnd"/>
      <w:r w:rsidR="00AD3848">
        <w:rPr>
          <w:color w:val="000000"/>
          <w:sz w:val="24"/>
          <w:szCs w:val="24"/>
          <w:shd w:val="clear" w:color="auto" w:fill="FFFFFF"/>
        </w:rPr>
        <w:t xml:space="preserve"> </w:t>
      </w:r>
      <w:proofErr w:type="spellStart"/>
      <w:r w:rsidR="00AD3848">
        <w:rPr>
          <w:color w:val="000000"/>
          <w:sz w:val="24"/>
          <w:szCs w:val="24"/>
          <w:shd w:val="clear" w:color="auto" w:fill="FFFFFF"/>
        </w:rPr>
        <w:t>anak</w:t>
      </w:r>
      <w:proofErr w:type="spellEnd"/>
      <w:r w:rsidR="008C04B5">
        <w:rPr>
          <w:color w:val="000000"/>
          <w:sz w:val="24"/>
          <w:szCs w:val="24"/>
          <w:shd w:val="clear" w:color="auto" w:fill="FFFFFF"/>
        </w:rPr>
        <w:t xml:space="preserve"> yang </w:t>
      </w:r>
      <w:proofErr w:type="spellStart"/>
      <w:r w:rsidR="008C04B5">
        <w:rPr>
          <w:color w:val="000000"/>
          <w:sz w:val="24"/>
          <w:szCs w:val="24"/>
          <w:shd w:val="clear" w:color="auto" w:fill="FFFFFF"/>
        </w:rPr>
        <w:t>terjadi</w:t>
      </w:r>
      <w:proofErr w:type="spellEnd"/>
      <w:r w:rsidR="008C04B5">
        <w:rPr>
          <w:color w:val="000000"/>
          <w:sz w:val="24"/>
          <w:szCs w:val="24"/>
          <w:shd w:val="clear" w:color="auto" w:fill="FFFFFF"/>
        </w:rPr>
        <w:t xml:space="preserve"> di </w:t>
      </w:r>
      <w:proofErr w:type="spellStart"/>
      <w:r w:rsidR="008C04B5">
        <w:rPr>
          <w:color w:val="000000"/>
          <w:sz w:val="24"/>
          <w:szCs w:val="24"/>
          <w:shd w:val="clear" w:color="auto" w:fill="FFFFFF"/>
        </w:rPr>
        <w:t>Desa</w:t>
      </w:r>
      <w:proofErr w:type="spellEnd"/>
      <w:r w:rsidR="008C04B5">
        <w:rPr>
          <w:color w:val="000000"/>
          <w:sz w:val="24"/>
          <w:szCs w:val="24"/>
          <w:shd w:val="clear" w:color="auto" w:fill="FFFFFF"/>
        </w:rPr>
        <w:t xml:space="preserve"> Twi </w:t>
      </w:r>
      <w:proofErr w:type="spellStart"/>
      <w:r w:rsidR="008C04B5">
        <w:rPr>
          <w:color w:val="000000"/>
          <w:sz w:val="24"/>
          <w:szCs w:val="24"/>
          <w:shd w:val="clear" w:color="auto" w:fill="FFFFFF"/>
        </w:rPr>
        <w:t>Mentibar</w:t>
      </w:r>
      <w:proofErr w:type="spellEnd"/>
      <w:r w:rsidR="008C04B5">
        <w:rPr>
          <w:color w:val="000000"/>
          <w:sz w:val="24"/>
          <w:szCs w:val="24"/>
          <w:shd w:val="clear" w:color="auto" w:fill="FFFFFF"/>
        </w:rPr>
        <w:t xml:space="preserve">. </w:t>
      </w:r>
      <w:proofErr w:type="spellStart"/>
      <w:r w:rsidR="00F559B6">
        <w:rPr>
          <w:color w:val="000000"/>
          <w:sz w:val="24"/>
          <w:szCs w:val="24"/>
          <w:shd w:val="clear" w:color="auto" w:fill="FFFFFF"/>
        </w:rPr>
        <w:t>Pentingnya</w:t>
      </w:r>
      <w:proofErr w:type="spellEnd"/>
      <w:r w:rsidR="00F559B6">
        <w:rPr>
          <w:color w:val="000000"/>
          <w:sz w:val="24"/>
          <w:szCs w:val="24"/>
          <w:shd w:val="clear" w:color="auto" w:fill="FFFFFF"/>
        </w:rPr>
        <w:t xml:space="preserve"> </w:t>
      </w:r>
      <w:proofErr w:type="spellStart"/>
      <w:r w:rsidR="00F559B6">
        <w:rPr>
          <w:color w:val="000000"/>
          <w:sz w:val="24"/>
          <w:szCs w:val="24"/>
          <w:shd w:val="clear" w:color="auto" w:fill="FFFFFF"/>
        </w:rPr>
        <w:t>kegiatan</w:t>
      </w:r>
      <w:proofErr w:type="spellEnd"/>
      <w:r w:rsidR="00F559B6">
        <w:rPr>
          <w:color w:val="000000"/>
          <w:sz w:val="24"/>
          <w:szCs w:val="24"/>
          <w:shd w:val="clear" w:color="auto" w:fill="FFFFFF"/>
        </w:rPr>
        <w:t xml:space="preserve"> </w:t>
      </w:r>
      <w:proofErr w:type="spellStart"/>
      <w:r w:rsidR="00F559B6">
        <w:rPr>
          <w:color w:val="000000"/>
          <w:sz w:val="24"/>
          <w:szCs w:val="24"/>
          <w:shd w:val="clear" w:color="auto" w:fill="FFFFFF"/>
        </w:rPr>
        <w:t>ini</w:t>
      </w:r>
      <w:proofErr w:type="spellEnd"/>
      <w:r w:rsidR="0084657D" w:rsidRPr="00B7102D">
        <w:rPr>
          <w:color w:val="000000"/>
          <w:sz w:val="24"/>
          <w:szCs w:val="24"/>
          <w:shd w:val="clear" w:color="auto" w:fill="FFFFFF"/>
        </w:rPr>
        <w:t xml:space="preserve"> </w:t>
      </w:r>
      <w:proofErr w:type="spellStart"/>
      <w:r w:rsidR="00F559B6">
        <w:rPr>
          <w:color w:val="000000"/>
          <w:sz w:val="24"/>
          <w:szCs w:val="24"/>
          <w:shd w:val="clear" w:color="auto" w:fill="FFFFFF"/>
        </w:rPr>
        <w:t>dilakukan</w:t>
      </w:r>
      <w:proofErr w:type="spellEnd"/>
      <w:r w:rsidR="00F559B6">
        <w:rPr>
          <w:color w:val="000000"/>
          <w:sz w:val="24"/>
          <w:szCs w:val="24"/>
          <w:shd w:val="clear" w:color="auto" w:fill="FFFFFF"/>
        </w:rPr>
        <w:t xml:space="preserve"> </w:t>
      </w:r>
      <w:proofErr w:type="spellStart"/>
      <w:r w:rsidR="00F559B6">
        <w:rPr>
          <w:color w:val="000000"/>
          <w:sz w:val="24"/>
          <w:szCs w:val="24"/>
          <w:shd w:val="clear" w:color="auto" w:fill="FFFFFF"/>
        </w:rPr>
        <w:t>untuk</w:t>
      </w:r>
      <w:proofErr w:type="spellEnd"/>
      <w:r w:rsidR="00F559B6">
        <w:rPr>
          <w:color w:val="000000"/>
          <w:sz w:val="24"/>
          <w:szCs w:val="24"/>
          <w:shd w:val="clear" w:color="auto" w:fill="FFFFFF"/>
        </w:rPr>
        <w:t xml:space="preserve"> </w:t>
      </w:r>
      <w:proofErr w:type="spellStart"/>
      <w:r w:rsidR="00F559B6">
        <w:rPr>
          <w:color w:val="000000"/>
          <w:sz w:val="24"/>
          <w:szCs w:val="24"/>
          <w:shd w:val="clear" w:color="auto" w:fill="FFFFFF"/>
        </w:rPr>
        <w:t>memberikan</w:t>
      </w:r>
      <w:proofErr w:type="spellEnd"/>
      <w:r w:rsidR="00F559B6">
        <w:rPr>
          <w:color w:val="000000"/>
          <w:sz w:val="24"/>
          <w:szCs w:val="24"/>
          <w:shd w:val="clear" w:color="auto" w:fill="FFFFFF"/>
        </w:rPr>
        <w:t xml:space="preserve"> </w:t>
      </w:r>
      <w:proofErr w:type="spellStart"/>
      <w:r w:rsidR="00F559B6">
        <w:rPr>
          <w:color w:val="000000"/>
          <w:sz w:val="24"/>
          <w:szCs w:val="24"/>
          <w:shd w:val="clear" w:color="auto" w:fill="FFFFFF"/>
        </w:rPr>
        <w:t>pemahaman</w:t>
      </w:r>
      <w:proofErr w:type="spellEnd"/>
      <w:r w:rsidR="0084657D" w:rsidRPr="00B7102D">
        <w:rPr>
          <w:color w:val="000000"/>
          <w:sz w:val="24"/>
          <w:szCs w:val="24"/>
          <w:shd w:val="clear" w:color="auto" w:fill="FFFFFF"/>
        </w:rPr>
        <w:t xml:space="preserve"> </w:t>
      </w:r>
      <w:r w:rsidR="00AE2573">
        <w:rPr>
          <w:sz w:val="24"/>
          <w:szCs w:val="24"/>
          <w:lang w:val="id-ID"/>
        </w:rPr>
        <w:t>mengenai buruknya dampak perkawinan anak.</w:t>
      </w:r>
      <w:r w:rsidR="00F559B6">
        <w:rPr>
          <w:sz w:val="24"/>
          <w:szCs w:val="24"/>
        </w:rPr>
        <w:t xml:space="preserve"> </w:t>
      </w:r>
      <w:proofErr w:type="spellStart"/>
      <w:r w:rsidR="00403ACD">
        <w:rPr>
          <w:sz w:val="24"/>
          <w:szCs w:val="24"/>
        </w:rPr>
        <w:t>Kepala</w:t>
      </w:r>
      <w:proofErr w:type="spellEnd"/>
      <w:r w:rsidR="00403ACD">
        <w:rPr>
          <w:sz w:val="24"/>
          <w:szCs w:val="24"/>
        </w:rPr>
        <w:t xml:space="preserve"> </w:t>
      </w:r>
      <w:proofErr w:type="spellStart"/>
      <w:r w:rsidR="00403ACD">
        <w:rPr>
          <w:sz w:val="24"/>
          <w:szCs w:val="24"/>
        </w:rPr>
        <w:t>Desa</w:t>
      </w:r>
      <w:proofErr w:type="spellEnd"/>
      <w:r w:rsidR="00403ACD">
        <w:rPr>
          <w:sz w:val="24"/>
          <w:szCs w:val="24"/>
        </w:rPr>
        <w:t xml:space="preserve"> Twi </w:t>
      </w:r>
      <w:proofErr w:type="spellStart"/>
      <w:r w:rsidR="00403ACD">
        <w:rPr>
          <w:sz w:val="24"/>
          <w:szCs w:val="24"/>
        </w:rPr>
        <w:t>Mentibar</w:t>
      </w:r>
      <w:proofErr w:type="spellEnd"/>
      <w:r w:rsidR="00403ACD">
        <w:rPr>
          <w:sz w:val="24"/>
          <w:szCs w:val="24"/>
        </w:rPr>
        <w:t xml:space="preserve"> </w:t>
      </w:r>
      <w:proofErr w:type="spellStart"/>
      <w:r w:rsidR="00403ACD">
        <w:rPr>
          <w:sz w:val="24"/>
          <w:szCs w:val="24"/>
        </w:rPr>
        <w:t>mengatakan</w:t>
      </w:r>
      <w:proofErr w:type="spellEnd"/>
      <w:r w:rsidR="00403ACD">
        <w:rPr>
          <w:sz w:val="24"/>
          <w:szCs w:val="24"/>
        </w:rPr>
        <w:t xml:space="preserve">, </w:t>
      </w:r>
      <w:proofErr w:type="spellStart"/>
      <w:r w:rsidR="00403ACD">
        <w:rPr>
          <w:sz w:val="24"/>
          <w:szCs w:val="24"/>
        </w:rPr>
        <w:t>sosialiasasi</w:t>
      </w:r>
      <w:proofErr w:type="spellEnd"/>
      <w:r w:rsidR="00403ACD">
        <w:rPr>
          <w:sz w:val="24"/>
          <w:szCs w:val="24"/>
        </w:rPr>
        <w:t xml:space="preserve"> </w:t>
      </w:r>
      <w:proofErr w:type="spellStart"/>
      <w:r w:rsidR="00403ACD">
        <w:rPr>
          <w:sz w:val="24"/>
          <w:szCs w:val="24"/>
        </w:rPr>
        <w:t>ini</w:t>
      </w:r>
      <w:proofErr w:type="spellEnd"/>
      <w:r w:rsidR="00403ACD">
        <w:rPr>
          <w:sz w:val="24"/>
          <w:szCs w:val="24"/>
        </w:rPr>
        <w:t xml:space="preserve"> </w:t>
      </w:r>
      <w:proofErr w:type="spellStart"/>
      <w:r w:rsidR="00403ACD">
        <w:rPr>
          <w:sz w:val="24"/>
          <w:szCs w:val="24"/>
        </w:rPr>
        <w:t>memberikan</w:t>
      </w:r>
      <w:proofErr w:type="spellEnd"/>
      <w:r w:rsidR="00403ACD">
        <w:rPr>
          <w:sz w:val="24"/>
          <w:szCs w:val="24"/>
        </w:rPr>
        <w:t xml:space="preserve"> </w:t>
      </w:r>
      <w:proofErr w:type="spellStart"/>
      <w:r w:rsidR="00403ACD">
        <w:rPr>
          <w:sz w:val="24"/>
          <w:szCs w:val="24"/>
        </w:rPr>
        <w:t>tambahan</w:t>
      </w:r>
      <w:proofErr w:type="spellEnd"/>
      <w:r w:rsidR="00403ACD">
        <w:rPr>
          <w:sz w:val="24"/>
          <w:szCs w:val="24"/>
        </w:rPr>
        <w:t xml:space="preserve"> </w:t>
      </w:r>
      <w:proofErr w:type="spellStart"/>
      <w:r w:rsidR="00403ACD">
        <w:rPr>
          <w:sz w:val="24"/>
          <w:szCs w:val="24"/>
        </w:rPr>
        <w:t>pengetahuan</w:t>
      </w:r>
      <w:proofErr w:type="spellEnd"/>
      <w:r w:rsidR="00403ACD">
        <w:rPr>
          <w:sz w:val="24"/>
          <w:szCs w:val="24"/>
        </w:rPr>
        <w:t xml:space="preserve"> </w:t>
      </w:r>
      <w:proofErr w:type="spellStart"/>
      <w:r w:rsidR="00403ACD">
        <w:rPr>
          <w:sz w:val="24"/>
          <w:szCs w:val="24"/>
        </w:rPr>
        <w:t>masyarakat</w:t>
      </w:r>
      <w:proofErr w:type="spellEnd"/>
      <w:r w:rsidR="00403ACD">
        <w:rPr>
          <w:sz w:val="24"/>
          <w:szCs w:val="24"/>
        </w:rPr>
        <w:t xml:space="preserve"> </w:t>
      </w:r>
      <w:proofErr w:type="spellStart"/>
      <w:r w:rsidR="00403ACD">
        <w:rPr>
          <w:sz w:val="24"/>
          <w:szCs w:val="24"/>
        </w:rPr>
        <w:t>karena</w:t>
      </w:r>
      <w:proofErr w:type="spellEnd"/>
      <w:r w:rsidR="00403ACD">
        <w:rPr>
          <w:sz w:val="24"/>
          <w:szCs w:val="24"/>
        </w:rPr>
        <w:t xml:space="preserve"> </w:t>
      </w:r>
      <w:proofErr w:type="spellStart"/>
      <w:r w:rsidR="00403ACD">
        <w:rPr>
          <w:sz w:val="24"/>
          <w:szCs w:val="24"/>
        </w:rPr>
        <w:t>selama</w:t>
      </w:r>
      <w:proofErr w:type="spellEnd"/>
      <w:r w:rsidR="00403ACD">
        <w:rPr>
          <w:sz w:val="24"/>
          <w:szCs w:val="24"/>
        </w:rPr>
        <w:t xml:space="preserve"> </w:t>
      </w:r>
      <w:proofErr w:type="spellStart"/>
      <w:r w:rsidR="00403ACD">
        <w:rPr>
          <w:sz w:val="24"/>
          <w:szCs w:val="24"/>
        </w:rPr>
        <w:t>ini</w:t>
      </w:r>
      <w:proofErr w:type="spellEnd"/>
      <w:r w:rsidR="00403ACD">
        <w:rPr>
          <w:sz w:val="24"/>
          <w:szCs w:val="24"/>
        </w:rPr>
        <w:t xml:space="preserve"> </w:t>
      </w:r>
      <w:proofErr w:type="spellStart"/>
      <w:r w:rsidR="00403ACD">
        <w:rPr>
          <w:sz w:val="24"/>
          <w:szCs w:val="24"/>
        </w:rPr>
        <w:t>belum</w:t>
      </w:r>
      <w:proofErr w:type="spellEnd"/>
      <w:r w:rsidR="00403ACD">
        <w:rPr>
          <w:sz w:val="24"/>
          <w:szCs w:val="24"/>
        </w:rPr>
        <w:t xml:space="preserve"> </w:t>
      </w:r>
      <w:proofErr w:type="spellStart"/>
      <w:r w:rsidR="00403ACD">
        <w:rPr>
          <w:sz w:val="24"/>
          <w:szCs w:val="24"/>
        </w:rPr>
        <w:t>memahami</w:t>
      </w:r>
      <w:proofErr w:type="spellEnd"/>
      <w:r w:rsidR="00403ACD">
        <w:rPr>
          <w:sz w:val="24"/>
          <w:szCs w:val="24"/>
        </w:rPr>
        <w:t xml:space="preserve"> </w:t>
      </w:r>
      <w:proofErr w:type="spellStart"/>
      <w:r w:rsidR="00403ACD">
        <w:rPr>
          <w:sz w:val="24"/>
          <w:szCs w:val="24"/>
        </w:rPr>
        <w:t>definisi</w:t>
      </w:r>
      <w:proofErr w:type="spellEnd"/>
      <w:r w:rsidR="00403ACD">
        <w:rPr>
          <w:sz w:val="24"/>
          <w:szCs w:val="24"/>
        </w:rPr>
        <w:t xml:space="preserve"> </w:t>
      </w:r>
      <w:proofErr w:type="spellStart"/>
      <w:r w:rsidR="00403ACD">
        <w:rPr>
          <w:sz w:val="24"/>
          <w:szCs w:val="24"/>
        </w:rPr>
        <w:t>serta</w:t>
      </w:r>
      <w:proofErr w:type="spellEnd"/>
      <w:r w:rsidR="00FF1251">
        <w:rPr>
          <w:sz w:val="24"/>
          <w:szCs w:val="24"/>
          <w:lang w:val="en-GB"/>
        </w:rPr>
        <w:t xml:space="preserve"> </w:t>
      </w:r>
      <w:proofErr w:type="spellStart"/>
      <w:r w:rsidR="00F559B6">
        <w:rPr>
          <w:sz w:val="24"/>
          <w:szCs w:val="24"/>
          <w:lang w:val="en-GB"/>
        </w:rPr>
        <w:t>hak-hak</w:t>
      </w:r>
      <w:proofErr w:type="spellEnd"/>
      <w:r w:rsidR="00FF1251">
        <w:rPr>
          <w:sz w:val="24"/>
          <w:szCs w:val="24"/>
          <w:lang w:val="en-GB"/>
        </w:rPr>
        <w:t xml:space="preserve"> </w:t>
      </w:r>
      <w:proofErr w:type="spellStart"/>
      <w:r w:rsidR="00FF1251">
        <w:rPr>
          <w:sz w:val="24"/>
          <w:szCs w:val="24"/>
          <w:lang w:val="en-GB"/>
        </w:rPr>
        <w:t>anak</w:t>
      </w:r>
      <w:proofErr w:type="spellEnd"/>
      <w:r w:rsidR="00FF1251">
        <w:rPr>
          <w:sz w:val="24"/>
          <w:szCs w:val="24"/>
          <w:lang w:val="en-GB"/>
        </w:rPr>
        <w:t xml:space="preserve"> yang </w:t>
      </w:r>
      <w:proofErr w:type="spellStart"/>
      <w:r w:rsidR="00FF1251">
        <w:rPr>
          <w:sz w:val="24"/>
          <w:szCs w:val="24"/>
          <w:lang w:val="en-GB"/>
        </w:rPr>
        <w:t>dianggap</w:t>
      </w:r>
      <w:proofErr w:type="spellEnd"/>
      <w:r w:rsidR="00FF1251">
        <w:rPr>
          <w:sz w:val="24"/>
          <w:szCs w:val="24"/>
          <w:lang w:val="en-GB"/>
        </w:rPr>
        <w:t xml:space="preserve"> </w:t>
      </w:r>
      <w:proofErr w:type="spellStart"/>
      <w:r w:rsidR="00FF1251">
        <w:rPr>
          <w:sz w:val="24"/>
          <w:szCs w:val="24"/>
          <w:lang w:val="en-GB"/>
        </w:rPr>
        <w:t>sering</w:t>
      </w:r>
      <w:proofErr w:type="spellEnd"/>
      <w:r w:rsidR="00FF1251">
        <w:rPr>
          <w:sz w:val="24"/>
          <w:szCs w:val="24"/>
          <w:lang w:val="en-GB"/>
        </w:rPr>
        <w:t xml:space="preserve"> </w:t>
      </w:r>
      <w:proofErr w:type="spellStart"/>
      <w:r w:rsidR="00FF1251">
        <w:rPr>
          <w:sz w:val="24"/>
          <w:szCs w:val="24"/>
          <w:lang w:val="en-GB"/>
        </w:rPr>
        <w:t>diabaikan</w:t>
      </w:r>
      <w:proofErr w:type="spellEnd"/>
      <w:r w:rsidR="00FF1251">
        <w:rPr>
          <w:sz w:val="24"/>
          <w:szCs w:val="24"/>
          <w:lang w:val="en-GB"/>
        </w:rPr>
        <w:t xml:space="preserve"> oleh orang </w:t>
      </w:r>
      <w:proofErr w:type="spellStart"/>
      <w:r w:rsidR="00FF1251">
        <w:rPr>
          <w:sz w:val="24"/>
          <w:szCs w:val="24"/>
          <w:lang w:val="en-GB"/>
        </w:rPr>
        <w:t>tua</w:t>
      </w:r>
      <w:proofErr w:type="spellEnd"/>
      <w:r w:rsidR="00FF1251">
        <w:rPr>
          <w:sz w:val="24"/>
          <w:szCs w:val="24"/>
          <w:lang w:val="en-GB"/>
        </w:rPr>
        <w:t>.</w:t>
      </w:r>
    </w:p>
    <w:p w14:paraId="5D3A8DEA" w14:textId="7E02376F" w:rsidR="00D82747" w:rsidRDefault="00F559B6" w:rsidP="00D82747">
      <w:pPr>
        <w:widowControl w:val="0"/>
        <w:autoSpaceDE w:val="0"/>
        <w:autoSpaceDN w:val="0"/>
        <w:spacing w:line="360" w:lineRule="auto"/>
        <w:ind w:right="521" w:firstLine="491"/>
        <w:jc w:val="both"/>
        <w:rPr>
          <w:sz w:val="24"/>
          <w:szCs w:val="24"/>
          <w:lang w:val="en-GB"/>
        </w:rPr>
      </w:pPr>
      <w:proofErr w:type="spellStart"/>
      <w:r>
        <w:rPr>
          <w:sz w:val="24"/>
          <w:szCs w:val="24"/>
          <w:lang w:val="en-GB"/>
        </w:rPr>
        <w:t>B</w:t>
      </w:r>
      <w:r w:rsidR="00FF1251">
        <w:rPr>
          <w:sz w:val="24"/>
          <w:szCs w:val="24"/>
          <w:lang w:val="en-GB"/>
        </w:rPr>
        <w:t>erdasarkan</w:t>
      </w:r>
      <w:proofErr w:type="spellEnd"/>
      <w:r w:rsidR="00FF1251">
        <w:rPr>
          <w:sz w:val="24"/>
          <w:szCs w:val="24"/>
          <w:lang w:val="en-GB"/>
        </w:rPr>
        <w:t xml:space="preserve"> data yang </w:t>
      </w:r>
      <w:proofErr w:type="spellStart"/>
      <w:r w:rsidR="00FF1251">
        <w:rPr>
          <w:sz w:val="24"/>
          <w:szCs w:val="24"/>
          <w:lang w:val="en-GB"/>
        </w:rPr>
        <w:t>diperoleh</w:t>
      </w:r>
      <w:proofErr w:type="spellEnd"/>
      <w:r w:rsidR="00FF1251">
        <w:rPr>
          <w:sz w:val="24"/>
          <w:szCs w:val="24"/>
          <w:lang w:val="en-GB"/>
        </w:rPr>
        <w:t xml:space="preserve"> </w:t>
      </w:r>
      <w:proofErr w:type="spellStart"/>
      <w:r w:rsidR="00FF1251">
        <w:rPr>
          <w:sz w:val="24"/>
          <w:szCs w:val="24"/>
          <w:lang w:val="en-GB"/>
        </w:rPr>
        <w:t>melalui</w:t>
      </w:r>
      <w:proofErr w:type="spellEnd"/>
      <w:r w:rsidR="00FF1251">
        <w:rPr>
          <w:sz w:val="24"/>
          <w:szCs w:val="24"/>
          <w:lang w:val="en-GB"/>
        </w:rPr>
        <w:t xml:space="preserve"> </w:t>
      </w:r>
      <w:proofErr w:type="spellStart"/>
      <w:r w:rsidR="00FF1251">
        <w:rPr>
          <w:sz w:val="24"/>
          <w:szCs w:val="24"/>
          <w:lang w:val="en-GB"/>
        </w:rPr>
        <w:t>angket</w:t>
      </w:r>
      <w:proofErr w:type="spellEnd"/>
      <w:r w:rsidR="00FF1251">
        <w:rPr>
          <w:sz w:val="24"/>
          <w:szCs w:val="24"/>
          <w:lang w:val="en-GB"/>
        </w:rPr>
        <w:t xml:space="preserve"> yang </w:t>
      </w:r>
      <w:proofErr w:type="spellStart"/>
      <w:r w:rsidR="00FF1251">
        <w:rPr>
          <w:sz w:val="24"/>
          <w:szCs w:val="24"/>
          <w:lang w:val="en-GB"/>
        </w:rPr>
        <w:t>disebarkan</w:t>
      </w:r>
      <w:proofErr w:type="spellEnd"/>
      <w:r w:rsidR="00FF1251">
        <w:rPr>
          <w:sz w:val="24"/>
          <w:szCs w:val="24"/>
          <w:lang w:val="en-GB"/>
        </w:rPr>
        <w:t xml:space="preserve"> </w:t>
      </w:r>
      <w:proofErr w:type="spellStart"/>
      <w:r w:rsidR="00FF1251">
        <w:rPr>
          <w:sz w:val="24"/>
          <w:szCs w:val="24"/>
          <w:lang w:val="en-GB"/>
        </w:rPr>
        <w:t>sebelum</w:t>
      </w:r>
      <w:proofErr w:type="spellEnd"/>
      <w:r w:rsidR="00FF1251">
        <w:rPr>
          <w:sz w:val="24"/>
          <w:szCs w:val="24"/>
          <w:lang w:val="en-GB"/>
        </w:rPr>
        <w:t xml:space="preserve"> </w:t>
      </w:r>
      <w:proofErr w:type="spellStart"/>
      <w:r w:rsidR="00FF1251">
        <w:rPr>
          <w:sz w:val="24"/>
          <w:szCs w:val="24"/>
          <w:lang w:val="en-GB"/>
        </w:rPr>
        <w:t>kegiatan</w:t>
      </w:r>
      <w:proofErr w:type="spellEnd"/>
      <w:r w:rsidR="00FF1251">
        <w:rPr>
          <w:sz w:val="24"/>
          <w:szCs w:val="24"/>
          <w:lang w:val="en-GB"/>
        </w:rPr>
        <w:t xml:space="preserve">, </w:t>
      </w:r>
      <w:proofErr w:type="spellStart"/>
      <w:r w:rsidR="00FF1251">
        <w:rPr>
          <w:sz w:val="24"/>
          <w:szCs w:val="24"/>
          <w:lang w:val="en-GB"/>
        </w:rPr>
        <w:t>ternyata</w:t>
      </w:r>
      <w:proofErr w:type="spellEnd"/>
      <w:r w:rsidR="00FF1251">
        <w:rPr>
          <w:sz w:val="24"/>
          <w:szCs w:val="24"/>
          <w:lang w:val="en-GB"/>
        </w:rPr>
        <w:t xml:space="preserve"> orang </w:t>
      </w:r>
      <w:proofErr w:type="spellStart"/>
      <w:r w:rsidR="00FF1251">
        <w:rPr>
          <w:sz w:val="24"/>
          <w:szCs w:val="24"/>
          <w:lang w:val="en-GB"/>
        </w:rPr>
        <w:t>tua</w:t>
      </w:r>
      <w:proofErr w:type="spellEnd"/>
      <w:r w:rsidR="00FF1251">
        <w:rPr>
          <w:sz w:val="24"/>
          <w:szCs w:val="24"/>
          <w:lang w:val="en-GB"/>
        </w:rPr>
        <w:t xml:space="preserve"> </w:t>
      </w:r>
      <w:proofErr w:type="spellStart"/>
      <w:r w:rsidR="00FF1251">
        <w:rPr>
          <w:sz w:val="24"/>
          <w:szCs w:val="24"/>
          <w:lang w:val="en-GB"/>
        </w:rPr>
        <w:t>tidak</w:t>
      </w:r>
      <w:proofErr w:type="spellEnd"/>
      <w:r w:rsidR="00FF1251">
        <w:rPr>
          <w:sz w:val="24"/>
          <w:szCs w:val="24"/>
          <w:lang w:val="en-GB"/>
        </w:rPr>
        <w:t xml:space="preserve"> </w:t>
      </w:r>
      <w:proofErr w:type="spellStart"/>
      <w:r w:rsidR="00FF1251">
        <w:rPr>
          <w:sz w:val="24"/>
          <w:szCs w:val="24"/>
          <w:lang w:val="en-GB"/>
        </w:rPr>
        <w:t>mengerti</w:t>
      </w:r>
      <w:proofErr w:type="spellEnd"/>
      <w:r w:rsidR="00FF1251">
        <w:rPr>
          <w:sz w:val="24"/>
          <w:szCs w:val="24"/>
          <w:lang w:val="en-GB"/>
        </w:rPr>
        <w:t xml:space="preserve"> </w:t>
      </w:r>
      <w:proofErr w:type="spellStart"/>
      <w:r w:rsidR="00FF1251">
        <w:rPr>
          <w:sz w:val="24"/>
          <w:szCs w:val="24"/>
          <w:lang w:val="en-GB"/>
        </w:rPr>
        <w:t>bahwa</w:t>
      </w:r>
      <w:proofErr w:type="spellEnd"/>
      <w:r w:rsidR="00FF1251">
        <w:rPr>
          <w:sz w:val="24"/>
          <w:szCs w:val="24"/>
          <w:lang w:val="en-GB"/>
        </w:rPr>
        <w:t xml:space="preserve"> </w:t>
      </w:r>
      <w:proofErr w:type="spellStart"/>
      <w:r w:rsidR="00FF1251">
        <w:rPr>
          <w:sz w:val="24"/>
          <w:szCs w:val="24"/>
          <w:lang w:val="en-GB"/>
        </w:rPr>
        <w:t>anak</w:t>
      </w:r>
      <w:proofErr w:type="spellEnd"/>
      <w:r w:rsidR="00FF1251">
        <w:rPr>
          <w:sz w:val="24"/>
          <w:szCs w:val="24"/>
          <w:lang w:val="en-GB"/>
        </w:rPr>
        <w:t xml:space="preserve"> </w:t>
      </w:r>
      <w:proofErr w:type="spellStart"/>
      <w:r w:rsidR="00FF1251">
        <w:rPr>
          <w:sz w:val="24"/>
          <w:szCs w:val="24"/>
          <w:lang w:val="en-GB"/>
        </w:rPr>
        <w:t>memiliki</w:t>
      </w:r>
      <w:proofErr w:type="spellEnd"/>
      <w:r w:rsidR="00FF1251">
        <w:rPr>
          <w:sz w:val="24"/>
          <w:szCs w:val="24"/>
          <w:lang w:val="en-GB"/>
        </w:rPr>
        <w:t xml:space="preserve"> </w:t>
      </w:r>
      <w:proofErr w:type="spellStart"/>
      <w:r w:rsidR="00FF1251">
        <w:rPr>
          <w:sz w:val="24"/>
          <w:szCs w:val="24"/>
          <w:lang w:val="en-GB"/>
        </w:rPr>
        <w:t>hak</w:t>
      </w:r>
      <w:proofErr w:type="spellEnd"/>
      <w:r w:rsidR="00FF1251">
        <w:rPr>
          <w:sz w:val="24"/>
          <w:szCs w:val="24"/>
          <w:lang w:val="en-GB"/>
        </w:rPr>
        <w:t xml:space="preserve"> yang </w:t>
      </w:r>
      <w:proofErr w:type="spellStart"/>
      <w:r w:rsidR="00FF1251">
        <w:rPr>
          <w:sz w:val="24"/>
          <w:szCs w:val="24"/>
          <w:lang w:val="en-GB"/>
        </w:rPr>
        <w:t>harus</w:t>
      </w:r>
      <w:proofErr w:type="spellEnd"/>
      <w:r w:rsidR="00FF1251">
        <w:rPr>
          <w:sz w:val="24"/>
          <w:szCs w:val="24"/>
          <w:lang w:val="en-GB"/>
        </w:rPr>
        <w:t xml:space="preserve"> </w:t>
      </w:r>
      <w:proofErr w:type="spellStart"/>
      <w:r w:rsidR="00FF1251">
        <w:rPr>
          <w:sz w:val="24"/>
          <w:szCs w:val="24"/>
          <w:lang w:val="en-GB"/>
        </w:rPr>
        <w:t>dihargai</w:t>
      </w:r>
      <w:proofErr w:type="spellEnd"/>
      <w:r>
        <w:rPr>
          <w:sz w:val="24"/>
          <w:szCs w:val="24"/>
          <w:lang w:val="en-GB"/>
        </w:rPr>
        <w:t xml:space="preserve">. </w:t>
      </w:r>
      <w:proofErr w:type="spellStart"/>
      <w:r w:rsidR="00785A97">
        <w:rPr>
          <w:sz w:val="24"/>
          <w:szCs w:val="24"/>
          <w:lang w:val="en-GB"/>
        </w:rPr>
        <w:t>Peserta</w:t>
      </w:r>
      <w:proofErr w:type="spellEnd"/>
      <w:r w:rsidR="00785A97">
        <w:rPr>
          <w:sz w:val="24"/>
          <w:szCs w:val="24"/>
          <w:lang w:val="en-GB"/>
        </w:rPr>
        <w:t xml:space="preserve"> yang </w:t>
      </w:r>
      <w:proofErr w:type="spellStart"/>
      <w:r w:rsidR="00785A97">
        <w:rPr>
          <w:sz w:val="24"/>
          <w:szCs w:val="24"/>
          <w:lang w:val="en-GB"/>
        </w:rPr>
        <w:t>mengikuti</w:t>
      </w:r>
      <w:proofErr w:type="spellEnd"/>
      <w:r w:rsidR="00785A97">
        <w:rPr>
          <w:sz w:val="24"/>
          <w:szCs w:val="24"/>
          <w:lang w:val="en-GB"/>
        </w:rPr>
        <w:t xml:space="preserve"> </w:t>
      </w:r>
      <w:proofErr w:type="spellStart"/>
      <w:r w:rsidR="00785A97">
        <w:rPr>
          <w:sz w:val="24"/>
          <w:szCs w:val="24"/>
          <w:lang w:val="en-GB"/>
        </w:rPr>
        <w:t>kegiatan</w:t>
      </w:r>
      <w:proofErr w:type="spellEnd"/>
      <w:r w:rsidR="00785A97">
        <w:rPr>
          <w:sz w:val="24"/>
          <w:szCs w:val="24"/>
          <w:lang w:val="en-GB"/>
        </w:rPr>
        <w:t xml:space="preserve">, </w:t>
      </w:r>
      <w:proofErr w:type="spellStart"/>
      <w:r w:rsidR="00785A97">
        <w:rPr>
          <w:sz w:val="24"/>
          <w:szCs w:val="24"/>
          <w:lang w:val="en-GB"/>
        </w:rPr>
        <w:t>menganggap</w:t>
      </w:r>
      <w:proofErr w:type="spellEnd"/>
      <w:r w:rsidR="00785A97">
        <w:rPr>
          <w:sz w:val="24"/>
          <w:szCs w:val="24"/>
          <w:lang w:val="en-GB"/>
        </w:rPr>
        <w:t xml:space="preserve"> </w:t>
      </w:r>
      <w:proofErr w:type="spellStart"/>
      <w:r w:rsidR="00785A97">
        <w:rPr>
          <w:sz w:val="24"/>
          <w:szCs w:val="24"/>
          <w:lang w:val="en-GB"/>
        </w:rPr>
        <w:t>bahwa</w:t>
      </w:r>
      <w:proofErr w:type="spellEnd"/>
      <w:r w:rsidR="00785A97">
        <w:rPr>
          <w:sz w:val="24"/>
          <w:szCs w:val="24"/>
          <w:lang w:val="en-GB"/>
        </w:rPr>
        <w:t xml:space="preserve"> </w:t>
      </w:r>
      <w:proofErr w:type="spellStart"/>
      <w:r w:rsidR="00785A97">
        <w:rPr>
          <w:sz w:val="24"/>
          <w:szCs w:val="24"/>
          <w:lang w:val="en-GB"/>
        </w:rPr>
        <w:t>anak</w:t>
      </w:r>
      <w:proofErr w:type="spellEnd"/>
      <w:r w:rsidR="00785A97">
        <w:rPr>
          <w:sz w:val="24"/>
          <w:szCs w:val="24"/>
          <w:lang w:val="en-GB"/>
        </w:rPr>
        <w:t xml:space="preserve"> </w:t>
      </w:r>
      <w:proofErr w:type="spellStart"/>
      <w:r w:rsidR="00785A97">
        <w:rPr>
          <w:sz w:val="24"/>
          <w:szCs w:val="24"/>
          <w:lang w:val="en-GB"/>
        </w:rPr>
        <w:t>memiliki</w:t>
      </w:r>
      <w:proofErr w:type="spellEnd"/>
      <w:r w:rsidR="00785A97">
        <w:rPr>
          <w:sz w:val="24"/>
          <w:szCs w:val="24"/>
          <w:lang w:val="en-GB"/>
        </w:rPr>
        <w:t xml:space="preserve"> </w:t>
      </w:r>
      <w:proofErr w:type="spellStart"/>
      <w:r w:rsidR="00785A97">
        <w:rPr>
          <w:sz w:val="24"/>
          <w:szCs w:val="24"/>
          <w:lang w:val="en-GB"/>
        </w:rPr>
        <w:t>kewajiban</w:t>
      </w:r>
      <w:proofErr w:type="spellEnd"/>
      <w:r w:rsidR="00785A97">
        <w:rPr>
          <w:sz w:val="24"/>
          <w:szCs w:val="24"/>
          <w:lang w:val="en-GB"/>
        </w:rPr>
        <w:t xml:space="preserve"> </w:t>
      </w:r>
      <w:proofErr w:type="spellStart"/>
      <w:r w:rsidR="00785A97">
        <w:rPr>
          <w:sz w:val="24"/>
          <w:szCs w:val="24"/>
          <w:lang w:val="en-GB"/>
        </w:rPr>
        <w:t>untuk</w:t>
      </w:r>
      <w:proofErr w:type="spellEnd"/>
      <w:r w:rsidR="00785A97">
        <w:rPr>
          <w:sz w:val="24"/>
          <w:szCs w:val="24"/>
          <w:lang w:val="en-GB"/>
        </w:rPr>
        <w:t xml:space="preserve"> </w:t>
      </w:r>
      <w:proofErr w:type="spellStart"/>
      <w:r w:rsidR="00785A97">
        <w:rPr>
          <w:sz w:val="24"/>
          <w:szCs w:val="24"/>
          <w:lang w:val="en-GB"/>
        </w:rPr>
        <w:t>memberikan</w:t>
      </w:r>
      <w:proofErr w:type="spellEnd"/>
      <w:r w:rsidR="00785A97">
        <w:rPr>
          <w:sz w:val="24"/>
          <w:szCs w:val="24"/>
          <w:lang w:val="en-GB"/>
        </w:rPr>
        <w:t xml:space="preserve"> </w:t>
      </w:r>
      <w:proofErr w:type="spellStart"/>
      <w:r w:rsidR="00785A97">
        <w:rPr>
          <w:sz w:val="24"/>
          <w:szCs w:val="24"/>
          <w:lang w:val="en-GB"/>
        </w:rPr>
        <w:t>keuntungan</w:t>
      </w:r>
      <w:proofErr w:type="spellEnd"/>
      <w:r w:rsidR="00785A97">
        <w:rPr>
          <w:sz w:val="24"/>
          <w:szCs w:val="24"/>
          <w:lang w:val="en-GB"/>
        </w:rPr>
        <w:t xml:space="preserve"> </w:t>
      </w:r>
      <w:proofErr w:type="spellStart"/>
      <w:r w:rsidR="00785A97">
        <w:rPr>
          <w:sz w:val="24"/>
          <w:szCs w:val="24"/>
          <w:lang w:val="en-GB"/>
        </w:rPr>
        <w:t>dari</w:t>
      </w:r>
      <w:proofErr w:type="spellEnd"/>
      <w:r w:rsidR="00785A97">
        <w:rPr>
          <w:sz w:val="24"/>
          <w:szCs w:val="24"/>
          <w:lang w:val="en-GB"/>
        </w:rPr>
        <w:t xml:space="preserve"> </w:t>
      </w:r>
      <w:proofErr w:type="spellStart"/>
      <w:r w:rsidR="00785A97">
        <w:rPr>
          <w:sz w:val="24"/>
          <w:szCs w:val="24"/>
          <w:lang w:val="en-GB"/>
        </w:rPr>
        <w:t>segi</w:t>
      </w:r>
      <w:proofErr w:type="spellEnd"/>
      <w:r w:rsidR="00785A97">
        <w:rPr>
          <w:sz w:val="24"/>
          <w:szCs w:val="24"/>
          <w:lang w:val="en-GB"/>
        </w:rPr>
        <w:t xml:space="preserve"> </w:t>
      </w:r>
      <w:proofErr w:type="spellStart"/>
      <w:r w:rsidR="00785A97">
        <w:rPr>
          <w:sz w:val="24"/>
          <w:szCs w:val="24"/>
          <w:lang w:val="en-GB"/>
        </w:rPr>
        <w:t>keuangan</w:t>
      </w:r>
      <w:proofErr w:type="spellEnd"/>
      <w:r w:rsidR="00785A97">
        <w:rPr>
          <w:sz w:val="24"/>
          <w:szCs w:val="24"/>
          <w:lang w:val="en-GB"/>
        </w:rPr>
        <w:t xml:space="preserve"> </w:t>
      </w:r>
      <w:proofErr w:type="spellStart"/>
      <w:r w:rsidR="00785A97">
        <w:rPr>
          <w:sz w:val="24"/>
          <w:szCs w:val="24"/>
          <w:lang w:val="en-GB"/>
        </w:rPr>
        <w:t>atau</w:t>
      </w:r>
      <w:proofErr w:type="spellEnd"/>
      <w:r w:rsidR="00785A97">
        <w:rPr>
          <w:sz w:val="24"/>
          <w:szCs w:val="24"/>
          <w:lang w:val="en-GB"/>
        </w:rPr>
        <w:t xml:space="preserve"> </w:t>
      </w:r>
      <w:proofErr w:type="spellStart"/>
      <w:r w:rsidR="00785A97">
        <w:rPr>
          <w:sz w:val="24"/>
          <w:szCs w:val="24"/>
          <w:lang w:val="en-GB"/>
        </w:rPr>
        <w:t>finansial</w:t>
      </w:r>
      <w:proofErr w:type="spellEnd"/>
      <w:r w:rsidR="00785A97">
        <w:rPr>
          <w:sz w:val="24"/>
          <w:szCs w:val="24"/>
          <w:lang w:val="en-GB"/>
        </w:rPr>
        <w:t xml:space="preserve">. </w:t>
      </w:r>
      <w:r w:rsidR="00D82747">
        <w:rPr>
          <w:sz w:val="24"/>
          <w:szCs w:val="24"/>
          <w:lang w:val="en-GB"/>
        </w:rPr>
        <w:t xml:space="preserve">Hal </w:t>
      </w:r>
      <w:proofErr w:type="spellStart"/>
      <w:r w:rsidR="00D82747">
        <w:rPr>
          <w:sz w:val="24"/>
          <w:szCs w:val="24"/>
          <w:lang w:val="en-GB"/>
        </w:rPr>
        <w:t>ini</w:t>
      </w:r>
      <w:proofErr w:type="spellEnd"/>
      <w:r w:rsidR="00D82747">
        <w:rPr>
          <w:sz w:val="24"/>
          <w:szCs w:val="24"/>
          <w:lang w:val="en-GB"/>
        </w:rPr>
        <w:t xml:space="preserve"> </w:t>
      </w:r>
      <w:proofErr w:type="spellStart"/>
      <w:r w:rsidR="00D82747">
        <w:rPr>
          <w:sz w:val="24"/>
          <w:szCs w:val="24"/>
          <w:lang w:val="en-GB"/>
        </w:rPr>
        <w:t>akan</w:t>
      </w:r>
      <w:proofErr w:type="spellEnd"/>
      <w:r w:rsidR="00D82747">
        <w:rPr>
          <w:sz w:val="24"/>
          <w:szCs w:val="24"/>
          <w:lang w:val="en-GB"/>
        </w:rPr>
        <w:t xml:space="preserve"> </w:t>
      </w:r>
      <w:proofErr w:type="spellStart"/>
      <w:r w:rsidR="00D82747">
        <w:rPr>
          <w:sz w:val="24"/>
          <w:szCs w:val="24"/>
          <w:lang w:val="en-GB"/>
        </w:rPr>
        <w:t>diperparah</w:t>
      </w:r>
      <w:proofErr w:type="spellEnd"/>
      <w:r w:rsidR="00D82747">
        <w:rPr>
          <w:sz w:val="24"/>
          <w:szCs w:val="24"/>
          <w:lang w:val="en-GB"/>
        </w:rPr>
        <w:t xml:space="preserve"> </w:t>
      </w:r>
      <w:proofErr w:type="spellStart"/>
      <w:r w:rsidR="00D82747">
        <w:rPr>
          <w:sz w:val="24"/>
          <w:szCs w:val="24"/>
          <w:lang w:val="en-GB"/>
        </w:rPr>
        <w:t>dengan</w:t>
      </w:r>
      <w:proofErr w:type="spellEnd"/>
      <w:r w:rsidR="00D82747">
        <w:rPr>
          <w:sz w:val="24"/>
          <w:szCs w:val="24"/>
          <w:lang w:val="en-GB"/>
        </w:rPr>
        <w:t xml:space="preserve"> </w:t>
      </w:r>
      <w:proofErr w:type="spellStart"/>
      <w:r w:rsidR="00D82747">
        <w:rPr>
          <w:sz w:val="24"/>
          <w:szCs w:val="24"/>
          <w:lang w:val="en-GB"/>
        </w:rPr>
        <w:t>keberadaan</w:t>
      </w:r>
      <w:proofErr w:type="spellEnd"/>
      <w:r w:rsidR="00D82747">
        <w:rPr>
          <w:sz w:val="24"/>
          <w:szCs w:val="24"/>
          <w:lang w:val="en-GB"/>
        </w:rPr>
        <w:t xml:space="preserve"> </w:t>
      </w:r>
      <w:proofErr w:type="spellStart"/>
      <w:r w:rsidR="00D82747">
        <w:rPr>
          <w:sz w:val="24"/>
          <w:szCs w:val="24"/>
          <w:lang w:val="en-GB"/>
        </w:rPr>
        <w:t>anak</w:t>
      </w:r>
      <w:proofErr w:type="spellEnd"/>
      <w:r w:rsidR="00D82747">
        <w:rPr>
          <w:sz w:val="24"/>
          <w:szCs w:val="24"/>
          <w:lang w:val="en-GB"/>
        </w:rPr>
        <w:t xml:space="preserve"> </w:t>
      </w:r>
      <w:proofErr w:type="spellStart"/>
      <w:r w:rsidR="00D82747">
        <w:rPr>
          <w:sz w:val="24"/>
          <w:szCs w:val="24"/>
          <w:lang w:val="en-GB"/>
        </w:rPr>
        <w:t>perempuan</w:t>
      </w:r>
      <w:proofErr w:type="spellEnd"/>
      <w:r w:rsidR="00D82747">
        <w:rPr>
          <w:sz w:val="24"/>
          <w:szCs w:val="24"/>
          <w:lang w:val="en-GB"/>
        </w:rPr>
        <w:t xml:space="preserve"> yang </w:t>
      </w:r>
      <w:proofErr w:type="spellStart"/>
      <w:r w:rsidR="00D82747">
        <w:rPr>
          <w:sz w:val="24"/>
          <w:szCs w:val="24"/>
          <w:lang w:val="en-GB"/>
        </w:rPr>
        <w:t>seakan-akan</w:t>
      </w:r>
      <w:proofErr w:type="spellEnd"/>
      <w:r w:rsidR="00D82747">
        <w:rPr>
          <w:sz w:val="24"/>
          <w:szCs w:val="24"/>
          <w:lang w:val="en-GB"/>
        </w:rPr>
        <w:t xml:space="preserve"> </w:t>
      </w:r>
      <w:proofErr w:type="spellStart"/>
      <w:r w:rsidR="00D82747">
        <w:rPr>
          <w:sz w:val="24"/>
          <w:szCs w:val="24"/>
          <w:lang w:val="en-GB"/>
        </w:rPr>
        <w:t>dianggap</w:t>
      </w:r>
      <w:proofErr w:type="spellEnd"/>
      <w:r w:rsidR="00D82747">
        <w:rPr>
          <w:sz w:val="24"/>
          <w:szCs w:val="24"/>
          <w:lang w:val="en-GB"/>
        </w:rPr>
        <w:t xml:space="preserve"> </w:t>
      </w:r>
      <w:proofErr w:type="spellStart"/>
      <w:r w:rsidR="00D82747">
        <w:rPr>
          <w:sz w:val="24"/>
          <w:szCs w:val="24"/>
          <w:lang w:val="en-GB"/>
        </w:rPr>
        <w:t>sebagai</w:t>
      </w:r>
      <w:proofErr w:type="spellEnd"/>
      <w:r w:rsidR="00D82747">
        <w:rPr>
          <w:sz w:val="24"/>
          <w:szCs w:val="24"/>
          <w:lang w:val="en-GB"/>
        </w:rPr>
        <w:t xml:space="preserve"> </w:t>
      </w:r>
      <w:proofErr w:type="spellStart"/>
      <w:r w:rsidR="00D82747">
        <w:rPr>
          <w:sz w:val="24"/>
          <w:szCs w:val="24"/>
          <w:lang w:val="en-GB"/>
        </w:rPr>
        <w:t>aset</w:t>
      </w:r>
      <w:proofErr w:type="spellEnd"/>
      <w:r w:rsidR="00D82747">
        <w:rPr>
          <w:sz w:val="24"/>
          <w:szCs w:val="24"/>
          <w:lang w:val="en-GB"/>
        </w:rPr>
        <w:t xml:space="preserve"> </w:t>
      </w:r>
      <w:proofErr w:type="spellStart"/>
      <w:r w:rsidR="00D82747">
        <w:rPr>
          <w:sz w:val="24"/>
          <w:szCs w:val="24"/>
          <w:lang w:val="en-GB"/>
        </w:rPr>
        <w:t>bagi</w:t>
      </w:r>
      <w:proofErr w:type="spellEnd"/>
      <w:r w:rsidR="00D82747">
        <w:rPr>
          <w:sz w:val="24"/>
          <w:szCs w:val="24"/>
          <w:lang w:val="en-GB"/>
        </w:rPr>
        <w:t xml:space="preserve"> orang </w:t>
      </w:r>
      <w:proofErr w:type="spellStart"/>
      <w:r w:rsidR="00D82747">
        <w:rPr>
          <w:sz w:val="24"/>
          <w:szCs w:val="24"/>
          <w:lang w:val="en-GB"/>
        </w:rPr>
        <w:t>tua</w:t>
      </w:r>
      <w:proofErr w:type="spellEnd"/>
      <w:r w:rsidR="00D82747">
        <w:rPr>
          <w:sz w:val="24"/>
          <w:szCs w:val="24"/>
          <w:lang w:val="en-GB"/>
        </w:rPr>
        <w:t xml:space="preserve">. </w:t>
      </w:r>
      <w:proofErr w:type="spellStart"/>
      <w:r w:rsidR="00785A97">
        <w:rPr>
          <w:sz w:val="24"/>
          <w:szCs w:val="24"/>
          <w:lang w:val="en-GB"/>
        </w:rPr>
        <w:t>Selain</w:t>
      </w:r>
      <w:proofErr w:type="spellEnd"/>
      <w:r w:rsidR="00785A97">
        <w:rPr>
          <w:sz w:val="24"/>
          <w:szCs w:val="24"/>
          <w:lang w:val="en-GB"/>
        </w:rPr>
        <w:t xml:space="preserve"> </w:t>
      </w:r>
      <w:proofErr w:type="spellStart"/>
      <w:r w:rsidR="00785A97">
        <w:rPr>
          <w:sz w:val="24"/>
          <w:szCs w:val="24"/>
          <w:lang w:val="en-GB"/>
        </w:rPr>
        <w:t>itu</w:t>
      </w:r>
      <w:proofErr w:type="spellEnd"/>
      <w:r w:rsidR="00785A97">
        <w:rPr>
          <w:sz w:val="24"/>
          <w:szCs w:val="24"/>
          <w:lang w:val="en-GB"/>
        </w:rPr>
        <w:t xml:space="preserve">, </w:t>
      </w:r>
      <w:proofErr w:type="spellStart"/>
      <w:r w:rsidR="00785A97">
        <w:rPr>
          <w:sz w:val="24"/>
          <w:szCs w:val="24"/>
          <w:lang w:val="en-GB"/>
        </w:rPr>
        <w:t>masyarakat</w:t>
      </w:r>
      <w:proofErr w:type="spellEnd"/>
      <w:r w:rsidR="00785A97">
        <w:rPr>
          <w:sz w:val="24"/>
          <w:szCs w:val="24"/>
          <w:lang w:val="en-GB"/>
        </w:rPr>
        <w:t xml:space="preserve"> </w:t>
      </w:r>
      <w:proofErr w:type="spellStart"/>
      <w:r w:rsidR="00785A97">
        <w:rPr>
          <w:sz w:val="24"/>
          <w:szCs w:val="24"/>
          <w:lang w:val="en-GB"/>
        </w:rPr>
        <w:t>masih</w:t>
      </w:r>
      <w:proofErr w:type="spellEnd"/>
      <w:r w:rsidR="00785A97">
        <w:rPr>
          <w:sz w:val="24"/>
          <w:szCs w:val="24"/>
          <w:lang w:val="en-GB"/>
        </w:rPr>
        <w:t xml:space="preserve"> </w:t>
      </w:r>
      <w:proofErr w:type="spellStart"/>
      <w:r w:rsidR="00785A97">
        <w:rPr>
          <w:sz w:val="24"/>
          <w:szCs w:val="24"/>
          <w:lang w:val="en-GB"/>
        </w:rPr>
        <w:t>menilai</w:t>
      </w:r>
      <w:proofErr w:type="spellEnd"/>
      <w:r w:rsidR="00785A97">
        <w:rPr>
          <w:sz w:val="24"/>
          <w:szCs w:val="24"/>
          <w:lang w:val="en-GB"/>
        </w:rPr>
        <w:t xml:space="preserve"> </w:t>
      </w:r>
      <w:proofErr w:type="spellStart"/>
      <w:r w:rsidR="00785A97">
        <w:rPr>
          <w:sz w:val="24"/>
          <w:szCs w:val="24"/>
          <w:lang w:val="en-GB"/>
        </w:rPr>
        <w:t>bahwa</w:t>
      </w:r>
      <w:proofErr w:type="spellEnd"/>
      <w:r w:rsidR="00785A97">
        <w:rPr>
          <w:sz w:val="24"/>
          <w:szCs w:val="24"/>
          <w:lang w:val="en-GB"/>
        </w:rPr>
        <w:t xml:space="preserve"> </w:t>
      </w:r>
      <w:proofErr w:type="spellStart"/>
      <w:r w:rsidR="00785A97">
        <w:rPr>
          <w:sz w:val="24"/>
          <w:szCs w:val="24"/>
          <w:lang w:val="en-GB"/>
        </w:rPr>
        <w:t>anak</w:t>
      </w:r>
      <w:proofErr w:type="spellEnd"/>
      <w:r w:rsidR="00785A97">
        <w:rPr>
          <w:sz w:val="24"/>
          <w:szCs w:val="24"/>
          <w:lang w:val="en-GB"/>
        </w:rPr>
        <w:t xml:space="preserve"> </w:t>
      </w:r>
      <w:proofErr w:type="spellStart"/>
      <w:r w:rsidR="00785A97">
        <w:rPr>
          <w:sz w:val="24"/>
          <w:szCs w:val="24"/>
          <w:lang w:val="en-GB"/>
        </w:rPr>
        <w:t>adalah</w:t>
      </w:r>
      <w:proofErr w:type="spellEnd"/>
      <w:r w:rsidR="00785A97">
        <w:rPr>
          <w:sz w:val="24"/>
          <w:szCs w:val="24"/>
          <w:lang w:val="en-GB"/>
        </w:rPr>
        <w:t xml:space="preserve"> </w:t>
      </w:r>
      <w:proofErr w:type="spellStart"/>
      <w:r w:rsidR="00785A97">
        <w:rPr>
          <w:sz w:val="24"/>
          <w:szCs w:val="24"/>
          <w:lang w:val="en-GB"/>
        </w:rPr>
        <w:t>aset</w:t>
      </w:r>
      <w:proofErr w:type="spellEnd"/>
      <w:r w:rsidR="00785A97">
        <w:rPr>
          <w:sz w:val="24"/>
          <w:szCs w:val="24"/>
          <w:lang w:val="en-GB"/>
        </w:rPr>
        <w:t xml:space="preserve"> </w:t>
      </w:r>
      <w:proofErr w:type="spellStart"/>
      <w:r w:rsidR="00785A97">
        <w:rPr>
          <w:sz w:val="24"/>
          <w:szCs w:val="24"/>
          <w:lang w:val="en-GB"/>
        </w:rPr>
        <w:t>sehingga</w:t>
      </w:r>
      <w:proofErr w:type="spellEnd"/>
      <w:r w:rsidR="00785A97">
        <w:rPr>
          <w:sz w:val="24"/>
          <w:szCs w:val="24"/>
          <w:lang w:val="en-GB"/>
        </w:rPr>
        <w:t xml:space="preserve"> </w:t>
      </w:r>
      <w:proofErr w:type="spellStart"/>
      <w:r w:rsidR="00785A97">
        <w:rPr>
          <w:sz w:val="24"/>
          <w:szCs w:val="24"/>
          <w:lang w:val="en-GB"/>
        </w:rPr>
        <w:t>banyak</w:t>
      </w:r>
      <w:proofErr w:type="spellEnd"/>
      <w:r w:rsidR="00785A97">
        <w:rPr>
          <w:sz w:val="24"/>
          <w:szCs w:val="24"/>
          <w:lang w:val="en-GB"/>
        </w:rPr>
        <w:t xml:space="preserve"> orang </w:t>
      </w:r>
      <w:proofErr w:type="spellStart"/>
      <w:r w:rsidR="00785A97">
        <w:rPr>
          <w:sz w:val="24"/>
          <w:szCs w:val="24"/>
          <w:lang w:val="en-GB"/>
        </w:rPr>
        <w:t>tua</w:t>
      </w:r>
      <w:proofErr w:type="spellEnd"/>
      <w:r w:rsidR="00785A97">
        <w:rPr>
          <w:sz w:val="24"/>
          <w:szCs w:val="24"/>
          <w:lang w:val="en-GB"/>
        </w:rPr>
        <w:t xml:space="preserve"> yang </w:t>
      </w:r>
      <w:proofErr w:type="spellStart"/>
      <w:r w:rsidR="00785A97">
        <w:rPr>
          <w:sz w:val="24"/>
          <w:szCs w:val="24"/>
          <w:lang w:val="en-GB"/>
        </w:rPr>
        <w:t>ingin</w:t>
      </w:r>
      <w:proofErr w:type="spellEnd"/>
      <w:r w:rsidR="00785A97">
        <w:rPr>
          <w:sz w:val="24"/>
          <w:szCs w:val="24"/>
          <w:lang w:val="en-GB"/>
        </w:rPr>
        <w:t xml:space="preserve"> </w:t>
      </w:r>
      <w:proofErr w:type="spellStart"/>
      <w:r w:rsidR="00785A97">
        <w:rPr>
          <w:sz w:val="24"/>
          <w:szCs w:val="24"/>
          <w:lang w:val="en-GB"/>
        </w:rPr>
        <w:t>segera</w:t>
      </w:r>
      <w:proofErr w:type="spellEnd"/>
      <w:r w:rsidR="00785A97">
        <w:rPr>
          <w:sz w:val="24"/>
          <w:szCs w:val="24"/>
          <w:lang w:val="en-GB"/>
        </w:rPr>
        <w:t xml:space="preserve"> </w:t>
      </w:r>
      <w:proofErr w:type="spellStart"/>
      <w:r w:rsidR="00785A97">
        <w:rPr>
          <w:sz w:val="24"/>
          <w:szCs w:val="24"/>
          <w:lang w:val="en-GB"/>
        </w:rPr>
        <w:t>menikahkannya</w:t>
      </w:r>
      <w:proofErr w:type="spellEnd"/>
      <w:r w:rsidR="00785A97">
        <w:rPr>
          <w:sz w:val="24"/>
          <w:szCs w:val="24"/>
          <w:lang w:val="en-GB"/>
        </w:rPr>
        <w:t xml:space="preserve"> di </w:t>
      </w:r>
      <w:proofErr w:type="spellStart"/>
      <w:r w:rsidR="00785A97">
        <w:rPr>
          <w:sz w:val="24"/>
          <w:szCs w:val="24"/>
          <w:lang w:val="en-GB"/>
        </w:rPr>
        <w:t>usia</w:t>
      </w:r>
      <w:proofErr w:type="spellEnd"/>
      <w:r w:rsidR="00785A97">
        <w:rPr>
          <w:sz w:val="24"/>
          <w:szCs w:val="24"/>
          <w:lang w:val="en-GB"/>
        </w:rPr>
        <w:t xml:space="preserve"> </w:t>
      </w:r>
      <w:proofErr w:type="spellStart"/>
      <w:r w:rsidR="00785A97">
        <w:rPr>
          <w:sz w:val="24"/>
          <w:szCs w:val="24"/>
          <w:lang w:val="en-GB"/>
        </w:rPr>
        <w:t>anak</w:t>
      </w:r>
      <w:proofErr w:type="spellEnd"/>
      <w:r w:rsidR="00785A97">
        <w:rPr>
          <w:sz w:val="24"/>
          <w:szCs w:val="24"/>
          <w:lang w:val="en-GB"/>
        </w:rPr>
        <w:t xml:space="preserve"> </w:t>
      </w:r>
      <w:proofErr w:type="spellStart"/>
      <w:r w:rsidR="00785A97">
        <w:rPr>
          <w:sz w:val="24"/>
          <w:szCs w:val="24"/>
          <w:lang w:val="en-GB"/>
        </w:rPr>
        <w:t>dengan</w:t>
      </w:r>
      <w:proofErr w:type="spellEnd"/>
      <w:r w:rsidR="00785A97">
        <w:rPr>
          <w:sz w:val="24"/>
          <w:szCs w:val="24"/>
          <w:lang w:val="en-GB"/>
        </w:rPr>
        <w:t xml:space="preserve"> </w:t>
      </w:r>
      <w:proofErr w:type="spellStart"/>
      <w:r w:rsidR="00785A97">
        <w:rPr>
          <w:sz w:val="24"/>
          <w:szCs w:val="24"/>
          <w:lang w:val="en-GB"/>
        </w:rPr>
        <w:t>tujuan</w:t>
      </w:r>
      <w:proofErr w:type="spellEnd"/>
      <w:r w:rsidR="00785A97">
        <w:rPr>
          <w:sz w:val="24"/>
          <w:szCs w:val="24"/>
          <w:lang w:val="en-GB"/>
        </w:rPr>
        <w:t xml:space="preserve"> </w:t>
      </w:r>
      <w:proofErr w:type="spellStart"/>
      <w:r w:rsidR="00785A97">
        <w:rPr>
          <w:sz w:val="24"/>
          <w:szCs w:val="24"/>
          <w:lang w:val="en-GB"/>
        </w:rPr>
        <w:t>mendapatkan</w:t>
      </w:r>
      <w:proofErr w:type="spellEnd"/>
      <w:r w:rsidR="00785A97">
        <w:rPr>
          <w:sz w:val="24"/>
          <w:szCs w:val="24"/>
          <w:lang w:val="en-GB"/>
        </w:rPr>
        <w:t xml:space="preserve"> “uang asap” </w:t>
      </w:r>
      <w:proofErr w:type="spellStart"/>
      <w:r w:rsidR="00785A97">
        <w:rPr>
          <w:sz w:val="24"/>
          <w:szCs w:val="24"/>
          <w:lang w:val="en-GB"/>
        </w:rPr>
        <w:t>dari</w:t>
      </w:r>
      <w:proofErr w:type="spellEnd"/>
      <w:r w:rsidR="00785A97">
        <w:rPr>
          <w:sz w:val="24"/>
          <w:szCs w:val="24"/>
          <w:lang w:val="en-GB"/>
        </w:rPr>
        <w:t xml:space="preserve"> </w:t>
      </w:r>
      <w:proofErr w:type="spellStart"/>
      <w:r w:rsidR="00785A97">
        <w:rPr>
          <w:sz w:val="24"/>
          <w:szCs w:val="24"/>
          <w:lang w:val="en-GB"/>
        </w:rPr>
        <w:t>pihak</w:t>
      </w:r>
      <w:proofErr w:type="spellEnd"/>
      <w:r w:rsidR="00785A97">
        <w:rPr>
          <w:sz w:val="24"/>
          <w:szCs w:val="24"/>
          <w:lang w:val="en-GB"/>
        </w:rPr>
        <w:t xml:space="preserve"> </w:t>
      </w:r>
      <w:proofErr w:type="spellStart"/>
      <w:r w:rsidR="00785A97">
        <w:rPr>
          <w:sz w:val="24"/>
          <w:szCs w:val="24"/>
          <w:lang w:val="en-GB"/>
        </w:rPr>
        <w:t>laki-laki</w:t>
      </w:r>
      <w:proofErr w:type="spellEnd"/>
      <w:r w:rsidR="00785A97">
        <w:rPr>
          <w:sz w:val="24"/>
          <w:szCs w:val="24"/>
          <w:lang w:val="en-GB"/>
        </w:rPr>
        <w:t xml:space="preserve">. </w:t>
      </w:r>
    </w:p>
    <w:p w14:paraId="0E37AFDD" w14:textId="32D340B9" w:rsidR="00AA1BDF" w:rsidRDefault="00AA1BDF" w:rsidP="0001761C">
      <w:pPr>
        <w:widowControl w:val="0"/>
        <w:autoSpaceDE w:val="0"/>
        <w:autoSpaceDN w:val="0"/>
        <w:spacing w:line="360" w:lineRule="auto"/>
        <w:ind w:right="521" w:firstLine="491"/>
        <w:jc w:val="both"/>
        <w:rPr>
          <w:sz w:val="24"/>
          <w:szCs w:val="24"/>
          <w:lang w:val="en-GB"/>
        </w:rPr>
      </w:pPr>
      <w:proofErr w:type="spellStart"/>
      <w:r>
        <w:rPr>
          <w:sz w:val="24"/>
          <w:szCs w:val="24"/>
          <w:lang w:val="en-GB"/>
        </w:rPr>
        <w:t>Disisi</w:t>
      </w:r>
      <w:proofErr w:type="spellEnd"/>
      <w:r>
        <w:rPr>
          <w:sz w:val="24"/>
          <w:szCs w:val="24"/>
          <w:lang w:val="en-GB"/>
        </w:rPr>
        <w:t xml:space="preserve"> </w:t>
      </w:r>
      <w:proofErr w:type="spellStart"/>
      <w:r>
        <w:rPr>
          <w:sz w:val="24"/>
          <w:szCs w:val="24"/>
          <w:lang w:val="en-GB"/>
        </w:rPr>
        <w:t>lain</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yang </w:t>
      </w:r>
      <w:proofErr w:type="spellStart"/>
      <w:r>
        <w:rPr>
          <w:sz w:val="24"/>
          <w:szCs w:val="24"/>
          <w:lang w:val="en-GB"/>
        </w:rPr>
        <w:t>putus</w:t>
      </w:r>
      <w:proofErr w:type="spellEnd"/>
      <w:r>
        <w:rPr>
          <w:sz w:val="24"/>
          <w:szCs w:val="24"/>
          <w:lang w:val="en-GB"/>
        </w:rPr>
        <w:t xml:space="preserve"> </w:t>
      </w:r>
      <w:proofErr w:type="spellStart"/>
      <w:r>
        <w:rPr>
          <w:sz w:val="24"/>
          <w:szCs w:val="24"/>
          <w:lang w:val="en-GB"/>
        </w:rPr>
        <w:t>sekolah</w:t>
      </w:r>
      <w:proofErr w:type="spellEnd"/>
      <w:r>
        <w:rPr>
          <w:sz w:val="24"/>
          <w:szCs w:val="24"/>
          <w:lang w:val="en-GB"/>
        </w:rPr>
        <w:t xml:space="preserve"> </w:t>
      </w:r>
      <w:proofErr w:type="spellStart"/>
      <w:r>
        <w:rPr>
          <w:sz w:val="24"/>
          <w:szCs w:val="24"/>
          <w:lang w:val="en-GB"/>
        </w:rPr>
        <w:t>karena</w:t>
      </w:r>
      <w:proofErr w:type="spellEnd"/>
      <w:r>
        <w:rPr>
          <w:sz w:val="24"/>
          <w:szCs w:val="24"/>
          <w:lang w:val="en-GB"/>
        </w:rPr>
        <w:t xml:space="preserve"> </w:t>
      </w:r>
      <w:proofErr w:type="spellStart"/>
      <w:r>
        <w:rPr>
          <w:sz w:val="24"/>
          <w:szCs w:val="24"/>
          <w:lang w:val="en-GB"/>
        </w:rPr>
        <w:t>ketidakmampuan</w:t>
      </w:r>
      <w:proofErr w:type="spellEnd"/>
      <w:r>
        <w:rPr>
          <w:sz w:val="24"/>
          <w:szCs w:val="24"/>
          <w:lang w:val="en-GB"/>
        </w:rPr>
        <w:t xml:space="preserve"> orang </w:t>
      </w:r>
      <w:proofErr w:type="spellStart"/>
      <w:r>
        <w:rPr>
          <w:sz w:val="24"/>
          <w:szCs w:val="24"/>
          <w:lang w:val="en-GB"/>
        </w:rPr>
        <w:t>tua</w:t>
      </w:r>
      <w:proofErr w:type="spellEnd"/>
      <w:r>
        <w:rPr>
          <w:sz w:val="24"/>
          <w:szCs w:val="24"/>
          <w:lang w:val="en-GB"/>
        </w:rPr>
        <w:t xml:space="preserve"> </w:t>
      </w:r>
      <w:proofErr w:type="spellStart"/>
      <w:r>
        <w:rPr>
          <w:sz w:val="24"/>
          <w:szCs w:val="24"/>
          <w:lang w:val="en-GB"/>
        </w:rPr>
        <w:t>untuk</w:t>
      </w:r>
      <w:proofErr w:type="spellEnd"/>
      <w:r>
        <w:rPr>
          <w:sz w:val="24"/>
          <w:szCs w:val="24"/>
          <w:lang w:val="en-GB"/>
        </w:rPr>
        <w:t xml:space="preserve"> </w:t>
      </w:r>
      <w:proofErr w:type="spellStart"/>
      <w:r>
        <w:rPr>
          <w:sz w:val="24"/>
          <w:szCs w:val="24"/>
          <w:lang w:val="en-GB"/>
        </w:rPr>
        <w:t>memberikan</w:t>
      </w:r>
      <w:proofErr w:type="spellEnd"/>
      <w:r>
        <w:rPr>
          <w:sz w:val="24"/>
          <w:szCs w:val="24"/>
          <w:lang w:val="en-GB"/>
        </w:rPr>
        <w:t xml:space="preserve"> uang </w:t>
      </w:r>
      <w:proofErr w:type="spellStart"/>
      <w:r>
        <w:rPr>
          <w:sz w:val="24"/>
          <w:szCs w:val="24"/>
          <w:lang w:val="en-GB"/>
        </w:rPr>
        <w:t>transportasi</w:t>
      </w:r>
      <w:proofErr w:type="spellEnd"/>
      <w:r>
        <w:rPr>
          <w:sz w:val="24"/>
          <w:szCs w:val="24"/>
          <w:lang w:val="en-GB"/>
        </w:rPr>
        <w:t xml:space="preserve"> </w:t>
      </w:r>
      <w:proofErr w:type="spellStart"/>
      <w:r>
        <w:rPr>
          <w:sz w:val="24"/>
          <w:szCs w:val="24"/>
          <w:lang w:val="en-GB"/>
        </w:rPr>
        <w:t>bagi</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juga </w:t>
      </w:r>
      <w:proofErr w:type="spellStart"/>
      <w:r>
        <w:rPr>
          <w:sz w:val="24"/>
          <w:szCs w:val="24"/>
          <w:lang w:val="en-GB"/>
        </w:rPr>
        <w:t>menjadi</w:t>
      </w:r>
      <w:proofErr w:type="spellEnd"/>
      <w:r>
        <w:rPr>
          <w:sz w:val="24"/>
          <w:szCs w:val="24"/>
          <w:lang w:val="en-GB"/>
        </w:rPr>
        <w:t xml:space="preserve"> salah </w:t>
      </w:r>
      <w:proofErr w:type="spellStart"/>
      <w:r>
        <w:rPr>
          <w:sz w:val="24"/>
          <w:szCs w:val="24"/>
          <w:lang w:val="en-GB"/>
        </w:rPr>
        <w:t>satu</w:t>
      </w:r>
      <w:proofErr w:type="spellEnd"/>
      <w:r>
        <w:rPr>
          <w:sz w:val="24"/>
          <w:szCs w:val="24"/>
          <w:lang w:val="en-GB"/>
        </w:rPr>
        <w:t xml:space="preserve"> </w:t>
      </w:r>
      <w:proofErr w:type="spellStart"/>
      <w:r>
        <w:rPr>
          <w:sz w:val="24"/>
          <w:szCs w:val="24"/>
          <w:lang w:val="en-GB"/>
        </w:rPr>
        <w:t>alasan</w:t>
      </w:r>
      <w:proofErr w:type="spellEnd"/>
      <w:r>
        <w:rPr>
          <w:sz w:val="24"/>
          <w:szCs w:val="24"/>
          <w:lang w:val="en-GB"/>
        </w:rPr>
        <w:t xml:space="preserve"> </w:t>
      </w:r>
      <w:proofErr w:type="spellStart"/>
      <w:r>
        <w:rPr>
          <w:sz w:val="24"/>
          <w:szCs w:val="24"/>
          <w:lang w:val="en-GB"/>
        </w:rPr>
        <w:t>pembenar</w:t>
      </w:r>
      <w:proofErr w:type="spellEnd"/>
      <w:r>
        <w:rPr>
          <w:sz w:val="24"/>
          <w:szCs w:val="24"/>
          <w:lang w:val="en-GB"/>
        </w:rPr>
        <w:t xml:space="preserve"> </w:t>
      </w:r>
      <w:proofErr w:type="spellStart"/>
      <w:r>
        <w:rPr>
          <w:sz w:val="24"/>
          <w:szCs w:val="24"/>
          <w:lang w:val="en-GB"/>
        </w:rPr>
        <w:t>bagi</w:t>
      </w:r>
      <w:proofErr w:type="spellEnd"/>
      <w:r>
        <w:rPr>
          <w:sz w:val="24"/>
          <w:szCs w:val="24"/>
          <w:lang w:val="en-GB"/>
        </w:rPr>
        <w:t xml:space="preserve"> orang </w:t>
      </w:r>
      <w:proofErr w:type="spellStart"/>
      <w:r>
        <w:rPr>
          <w:sz w:val="24"/>
          <w:szCs w:val="24"/>
          <w:lang w:val="en-GB"/>
        </w:rPr>
        <w:t>tua</w:t>
      </w:r>
      <w:proofErr w:type="spellEnd"/>
      <w:r>
        <w:rPr>
          <w:sz w:val="24"/>
          <w:szCs w:val="24"/>
          <w:lang w:val="en-GB"/>
        </w:rPr>
        <w:t xml:space="preserve"> </w:t>
      </w:r>
      <w:proofErr w:type="spellStart"/>
      <w:r>
        <w:rPr>
          <w:sz w:val="24"/>
          <w:szCs w:val="24"/>
          <w:lang w:val="en-GB"/>
        </w:rPr>
        <w:t>untuk</w:t>
      </w:r>
      <w:proofErr w:type="spellEnd"/>
      <w:r>
        <w:rPr>
          <w:sz w:val="24"/>
          <w:szCs w:val="24"/>
          <w:lang w:val="en-GB"/>
        </w:rPr>
        <w:t xml:space="preserve"> </w:t>
      </w:r>
      <w:proofErr w:type="spellStart"/>
      <w:r>
        <w:rPr>
          <w:sz w:val="24"/>
          <w:szCs w:val="24"/>
          <w:lang w:val="en-GB"/>
        </w:rPr>
        <w:t>menikahkan</w:t>
      </w:r>
      <w:proofErr w:type="spellEnd"/>
      <w:r>
        <w:rPr>
          <w:sz w:val="24"/>
          <w:szCs w:val="24"/>
          <w:lang w:val="en-GB"/>
        </w:rPr>
        <w:t xml:space="preserve"> </w:t>
      </w:r>
      <w:proofErr w:type="spellStart"/>
      <w:r>
        <w:rPr>
          <w:sz w:val="24"/>
          <w:szCs w:val="24"/>
          <w:lang w:val="en-GB"/>
        </w:rPr>
        <w:t>anaknya</w:t>
      </w:r>
      <w:proofErr w:type="spellEnd"/>
      <w:r>
        <w:rPr>
          <w:sz w:val="24"/>
          <w:szCs w:val="24"/>
          <w:lang w:val="en-GB"/>
        </w:rPr>
        <w:t xml:space="preserve">. </w:t>
      </w:r>
      <w:proofErr w:type="spellStart"/>
      <w:r>
        <w:rPr>
          <w:sz w:val="24"/>
          <w:szCs w:val="24"/>
          <w:lang w:val="en-GB"/>
        </w:rPr>
        <w:t>Mayoritas</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putus</w:t>
      </w:r>
      <w:proofErr w:type="spellEnd"/>
      <w:r>
        <w:rPr>
          <w:sz w:val="24"/>
          <w:szCs w:val="24"/>
          <w:lang w:val="en-GB"/>
        </w:rPr>
        <w:t xml:space="preserve"> </w:t>
      </w:r>
      <w:proofErr w:type="spellStart"/>
      <w:r>
        <w:rPr>
          <w:sz w:val="24"/>
          <w:szCs w:val="24"/>
          <w:lang w:val="en-GB"/>
        </w:rPr>
        <w:t>sekolah</w:t>
      </w:r>
      <w:proofErr w:type="spellEnd"/>
      <w:r>
        <w:rPr>
          <w:sz w:val="24"/>
          <w:szCs w:val="24"/>
          <w:lang w:val="en-GB"/>
        </w:rPr>
        <w:t xml:space="preserve"> </w:t>
      </w:r>
      <w:proofErr w:type="spellStart"/>
      <w:r>
        <w:rPr>
          <w:sz w:val="24"/>
          <w:szCs w:val="24"/>
          <w:lang w:val="en-GB"/>
        </w:rPr>
        <w:t>Desa</w:t>
      </w:r>
      <w:proofErr w:type="spellEnd"/>
      <w:r>
        <w:rPr>
          <w:sz w:val="24"/>
          <w:szCs w:val="24"/>
          <w:lang w:val="en-GB"/>
        </w:rPr>
        <w:t xml:space="preserve"> Twi </w:t>
      </w:r>
      <w:proofErr w:type="spellStart"/>
      <w:r>
        <w:rPr>
          <w:sz w:val="24"/>
          <w:szCs w:val="24"/>
          <w:lang w:val="en-GB"/>
        </w:rPr>
        <w:t>Mentibar</w:t>
      </w:r>
      <w:proofErr w:type="spellEnd"/>
      <w:r>
        <w:rPr>
          <w:sz w:val="24"/>
          <w:szCs w:val="24"/>
          <w:lang w:val="en-GB"/>
        </w:rPr>
        <w:t xml:space="preserve"> pada </w:t>
      </w:r>
      <w:proofErr w:type="spellStart"/>
      <w:r>
        <w:rPr>
          <w:sz w:val="24"/>
          <w:szCs w:val="24"/>
          <w:lang w:val="en-GB"/>
        </w:rPr>
        <w:t>usia</w:t>
      </w:r>
      <w:proofErr w:type="spellEnd"/>
      <w:r>
        <w:rPr>
          <w:sz w:val="24"/>
          <w:szCs w:val="24"/>
          <w:lang w:val="en-GB"/>
        </w:rPr>
        <w:t xml:space="preserve"> 12-15 </w:t>
      </w:r>
      <w:proofErr w:type="spellStart"/>
      <w:r>
        <w:rPr>
          <w:sz w:val="24"/>
          <w:szCs w:val="24"/>
          <w:lang w:val="en-GB"/>
        </w:rPr>
        <w:t>tahun</w:t>
      </w:r>
      <w:proofErr w:type="spellEnd"/>
      <w:r>
        <w:rPr>
          <w:sz w:val="24"/>
          <w:szCs w:val="24"/>
          <w:lang w:val="en-GB"/>
        </w:rPr>
        <w:t xml:space="preserve">, yang </w:t>
      </w:r>
      <w:proofErr w:type="spellStart"/>
      <w:r>
        <w:rPr>
          <w:sz w:val="24"/>
          <w:szCs w:val="24"/>
          <w:lang w:val="en-GB"/>
        </w:rPr>
        <w:t>merupakan</w:t>
      </w:r>
      <w:proofErr w:type="spellEnd"/>
      <w:r>
        <w:rPr>
          <w:sz w:val="24"/>
          <w:szCs w:val="24"/>
          <w:lang w:val="en-GB"/>
        </w:rPr>
        <w:t xml:space="preserve"> </w:t>
      </w:r>
      <w:proofErr w:type="spellStart"/>
      <w:r>
        <w:rPr>
          <w:sz w:val="24"/>
          <w:szCs w:val="24"/>
          <w:lang w:val="en-GB"/>
        </w:rPr>
        <w:t>usia</w:t>
      </w:r>
      <w:proofErr w:type="spellEnd"/>
      <w:r>
        <w:rPr>
          <w:sz w:val="24"/>
          <w:szCs w:val="24"/>
          <w:lang w:val="en-GB"/>
        </w:rPr>
        <w:t xml:space="preserve"> </w:t>
      </w:r>
      <w:proofErr w:type="spellStart"/>
      <w:r>
        <w:rPr>
          <w:sz w:val="24"/>
          <w:szCs w:val="24"/>
          <w:lang w:val="en-GB"/>
        </w:rPr>
        <w:t>wajib</w:t>
      </w:r>
      <w:proofErr w:type="spellEnd"/>
      <w:r>
        <w:rPr>
          <w:sz w:val="24"/>
          <w:szCs w:val="24"/>
          <w:lang w:val="en-GB"/>
        </w:rPr>
        <w:t xml:space="preserve"> </w:t>
      </w:r>
      <w:proofErr w:type="spellStart"/>
      <w:r>
        <w:rPr>
          <w:sz w:val="24"/>
          <w:szCs w:val="24"/>
          <w:lang w:val="en-GB"/>
        </w:rPr>
        <w:t>menempuh</w:t>
      </w:r>
      <w:proofErr w:type="spellEnd"/>
      <w:r>
        <w:rPr>
          <w:sz w:val="24"/>
          <w:szCs w:val="24"/>
          <w:lang w:val="en-GB"/>
        </w:rPr>
        <w:t xml:space="preserve"> </w:t>
      </w:r>
      <w:proofErr w:type="spellStart"/>
      <w:r>
        <w:rPr>
          <w:sz w:val="24"/>
          <w:szCs w:val="24"/>
          <w:lang w:val="en-GB"/>
        </w:rPr>
        <w:t>pendidikan</w:t>
      </w:r>
      <w:proofErr w:type="spellEnd"/>
      <w:r>
        <w:rPr>
          <w:sz w:val="24"/>
          <w:szCs w:val="24"/>
          <w:lang w:val="en-GB"/>
        </w:rPr>
        <w:t xml:space="preserve"> </w:t>
      </w:r>
      <w:proofErr w:type="spellStart"/>
      <w:r>
        <w:rPr>
          <w:sz w:val="24"/>
          <w:szCs w:val="24"/>
          <w:lang w:val="en-GB"/>
        </w:rPr>
        <w:t>dasar</w:t>
      </w:r>
      <w:proofErr w:type="spellEnd"/>
      <w:r>
        <w:rPr>
          <w:sz w:val="24"/>
          <w:szCs w:val="24"/>
          <w:lang w:val="en-GB"/>
        </w:rPr>
        <w:t xml:space="preserve">. Anak </w:t>
      </w:r>
      <w:proofErr w:type="spellStart"/>
      <w:r>
        <w:rPr>
          <w:sz w:val="24"/>
          <w:szCs w:val="24"/>
          <w:lang w:val="en-GB"/>
        </w:rPr>
        <w:t>putus</w:t>
      </w:r>
      <w:proofErr w:type="spellEnd"/>
      <w:r>
        <w:rPr>
          <w:sz w:val="24"/>
          <w:szCs w:val="24"/>
          <w:lang w:val="en-GB"/>
        </w:rPr>
        <w:t xml:space="preserve"> </w:t>
      </w:r>
      <w:proofErr w:type="spellStart"/>
      <w:r>
        <w:rPr>
          <w:sz w:val="24"/>
          <w:szCs w:val="24"/>
          <w:lang w:val="en-GB"/>
        </w:rPr>
        <w:t>sekolah</w:t>
      </w:r>
      <w:proofErr w:type="spellEnd"/>
      <w:r>
        <w:rPr>
          <w:sz w:val="24"/>
          <w:szCs w:val="24"/>
          <w:lang w:val="en-GB"/>
        </w:rPr>
        <w:t xml:space="preserve">, </w:t>
      </w:r>
      <w:proofErr w:type="spellStart"/>
      <w:r>
        <w:rPr>
          <w:sz w:val="24"/>
          <w:szCs w:val="24"/>
          <w:lang w:val="en-GB"/>
        </w:rPr>
        <w:t>biasanya</w:t>
      </w:r>
      <w:proofErr w:type="spellEnd"/>
      <w:r>
        <w:rPr>
          <w:sz w:val="24"/>
          <w:szCs w:val="24"/>
          <w:lang w:val="en-GB"/>
        </w:rPr>
        <w:t xml:space="preserve"> </w:t>
      </w:r>
      <w:proofErr w:type="spellStart"/>
      <w:r>
        <w:rPr>
          <w:sz w:val="24"/>
          <w:szCs w:val="24"/>
          <w:lang w:val="en-GB"/>
        </w:rPr>
        <w:t>terjadi</w:t>
      </w:r>
      <w:proofErr w:type="spellEnd"/>
      <w:r>
        <w:rPr>
          <w:sz w:val="24"/>
          <w:szCs w:val="24"/>
          <w:lang w:val="en-GB"/>
        </w:rPr>
        <w:t xml:space="preserve"> </w:t>
      </w:r>
      <w:proofErr w:type="spellStart"/>
      <w:r>
        <w:rPr>
          <w:sz w:val="24"/>
          <w:szCs w:val="24"/>
          <w:lang w:val="en-GB"/>
        </w:rPr>
        <w:t>karena</w:t>
      </w:r>
      <w:proofErr w:type="spellEnd"/>
      <w:r>
        <w:rPr>
          <w:sz w:val="24"/>
          <w:szCs w:val="24"/>
          <w:lang w:val="en-GB"/>
        </w:rPr>
        <w:t xml:space="preserve"> orang </w:t>
      </w:r>
      <w:proofErr w:type="spellStart"/>
      <w:r>
        <w:rPr>
          <w:sz w:val="24"/>
          <w:szCs w:val="24"/>
          <w:lang w:val="en-GB"/>
        </w:rPr>
        <w:t>tua</w:t>
      </w:r>
      <w:proofErr w:type="spellEnd"/>
      <w:r>
        <w:rPr>
          <w:sz w:val="24"/>
          <w:szCs w:val="24"/>
          <w:lang w:val="en-GB"/>
        </w:rPr>
        <w:t xml:space="preserve"> </w:t>
      </w:r>
      <w:proofErr w:type="spellStart"/>
      <w:r>
        <w:rPr>
          <w:sz w:val="24"/>
          <w:szCs w:val="24"/>
          <w:lang w:val="en-GB"/>
        </w:rPr>
        <w:t>memiliki</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lebih</w:t>
      </w:r>
      <w:proofErr w:type="spellEnd"/>
      <w:r>
        <w:rPr>
          <w:sz w:val="24"/>
          <w:szCs w:val="24"/>
          <w:lang w:val="en-GB"/>
        </w:rPr>
        <w:t xml:space="preserve"> </w:t>
      </w:r>
      <w:proofErr w:type="spellStart"/>
      <w:r>
        <w:rPr>
          <w:sz w:val="24"/>
          <w:szCs w:val="24"/>
          <w:lang w:val="en-GB"/>
        </w:rPr>
        <w:t>dari</w:t>
      </w:r>
      <w:proofErr w:type="spellEnd"/>
      <w:r>
        <w:rPr>
          <w:sz w:val="24"/>
          <w:szCs w:val="24"/>
          <w:lang w:val="en-GB"/>
        </w:rPr>
        <w:t xml:space="preserve"> 3 orang </w:t>
      </w:r>
      <w:proofErr w:type="spellStart"/>
      <w:r>
        <w:rPr>
          <w:sz w:val="24"/>
          <w:szCs w:val="24"/>
          <w:lang w:val="en-GB"/>
        </w:rPr>
        <w:t>sehingga</w:t>
      </w:r>
      <w:proofErr w:type="spellEnd"/>
      <w:r>
        <w:rPr>
          <w:sz w:val="24"/>
          <w:szCs w:val="24"/>
          <w:lang w:val="en-GB"/>
        </w:rPr>
        <w:t xml:space="preserve"> </w:t>
      </w:r>
      <w:proofErr w:type="spellStart"/>
      <w:r>
        <w:rPr>
          <w:sz w:val="24"/>
          <w:szCs w:val="24"/>
          <w:lang w:val="en-GB"/>
        </w:rPr>
        <w:t>merasa</w:t>
      </w:r>
      <w:proofErr w:type="spellEnd"/>
      <w:r>
        <w:rPr>
          <w:sz w:val="24"/>
          <w:szCs w:val="24"/>
          <w:lang w:val="en-GB"/>
        </w:rPr>
        <w:t xml:space="preserve"> </w:t>
      </w:r>
      <w:proofErr w:type="spellStart"/>
      <w:r>
        <w:rPr>
          <w:sz w:val="24"/>
          <w:szCs w:val="24"/>
          <w:lang w:val="en-GB"/>
        </w:rPr>
        <w:t>terbebani</w:t>
      </w:r>
      <w:proofErr w:type="spellEnd"/>
      <w:r>
        <w:rPr>
          <w:sz w:val="24"/>
          <w:szCs w:val="24"/>
          <w:lang w:val="en-GB"/>
        </w:rPr>
        <w:t xml:space="preserve"> </w:t>
      </w:r>
      <w:proofErr w:type="spellStart"/>
      <w:r>
        <w:rPr>
          <w:sz w:val="24"/>
          <w:szCs w:val="24"/>
          <w:lang w:val="en-GB"/>
        </w:rPr>
        <w:t>biaya</w:t>
      </w:r>
      <w:proofErr w:type="spellEnd"/>
      <w:r>
        <w:rPr>
          <w:sz w:val="24"/>
          <w:szCs w:val="24"/>
          <w:lang w:val="en-GB"/>
        </w:rPr>
        <w:t xml:space="preserve"> </w:t>
      </w:r>
      <w:proofErr w:type="spellStart"/>
      <w:r>
        <w:rPr>
          <w:sz w:val="24"/>
          <w:szCs w:val="24"/>
          <w:lang w:val="en-GB"/>
        </w:rPr>
        <w:t>hidup</w:t>
      </w:r>
      <w:proofErr w:type="spellEnd"/>
      <w:r>
        <w:rPr>
          <w:sz w:val="24"/>
          <w:szCs w:val="24"/>
          <w:lang w:val="en-GB"/>
        </w:rPr>
        <w:t xml:space="preserve"> </w:t>
      </w:r>
      <w:proofErr w:type="spellStart"/>
      <w:r>
        <w:rPr>
          <w:sz w:val="24"/>
          <w:szCs w:val="24"/>
          <w:lang w:val="en-GB"/>
        </w:rPr>
        <w:t>sehari-hari</w:t>
      </w:r>
      <w:proofErr w:type="spellEnd"/>
      <w:r>
        <w:rPr>
          <w:sz w:val="24"/>
          <w:szCs w:val="24"/>
          <w:lang w:val="en-GB"/>
        </w:rPr>
        <w:t xml:space="preserve">. </w:t>
      </w:r>
      <w:proofErr w:type="spellStart"/>
      <w:r>
        <w:rPr>
          <w:sz w:val="24"/>
          <w:szCs w:val="24"/>
          <w:lang w:val="en-GB"/>
        </w:rPr>
        <w:t>Inilah</w:t>
      </w:r>
      <w:proofErr w:type="spellEnd"/>
      <w:r>
        <w:rPr>
          <w:sz w:val="24"/>
          <w:szCs w:val="24"/>
          <w:lang w:val="en-GB"/>
        </w:rPr>
        <w:t xml:space="preserve"> </w:t>
      </w:r>
      <w:proofErr w:type="spellStart"/>
      <w:r>
        <w:rPr>
          <w:sz w:val="24"/>
          <w:szCs w:val="24"/>
          <w:lang w:val="en-GB"/>
        </w:rPr>
        <w:t>mata</w:t>
      </w:r>
      <w:proofErr w:type="spellEnd"/>
      <w:r>
        <w:rPr>
          <w:sz w:val="24"/>
          <w:szCs w:val="24"/>
          <w:lang w:val="en-GB"/>
        </w:rPr>
        <w:t xml:space="preserve"> </w:t>
      </w:r>
      <w:proofErr w:type="spellStart"/>
      <w:r>
        <w:rPr>
          <w:sz w:val="24"/>
          <w:szCs w:val="24"/>
          <w:lang w:val="en-GB"/>
        </w:rPr>
        <w:t>rantai</w:t>
      </w:r>
      <w:proofErr w:type="spellEnd"/>
      <w:r>
        <w:rPr>
          <w:sz w:val="24"/>
          <w:szCs w:val="24"/>
          <w:lang w:val="en-GB"/>
        </w:rPr>
        <w:t xml:space="preserve"> yang </w:t>
      </w:r>
      <w:proofErr w:type="spellStart"/>
      <w:r>
        <w:rPr>
          <w:sz w:val="24"/>
          <w:szCs w:val="24"/>
          <w:lang w:val="en-GB"/>
        </w:rPr>
        <w:t>harus</w:t>
      </w:r>
      <w:proofErr w:type="spellEnd"/>
      <w:r>
        <w:rPr>
          <w:sz w:val="24"/>
          <w:szCs w:val="24"/>
          <w:lang w:val="en-GB"/>
        </w:rPr>
        <w:t xml:space="preserve"> </w:t>
      </w:r>
      <w:proofErr w:type="spellStart"/>
      <w:r>
        <w:rPr>
          <w:sz w:val="24"/>
          <w:szCs w:val="24"/>
          <w:lang w:val="en-GB"/>
        </w:rPr>
        <w:t>diputus</w:t>
      </w:r>
      <w:proofErr w:type="spellEnd"/>
      <w:r>
        <w:rPr>
          <w:sz w:val="24"/>
          <w:szCs w:val="24"/>
          <w:lang w:val="en-GB"/>
        </w:rPr>
        <w:t xml:space="preserve"> </w:t>
      </w:r>
      <w:proofErr w:type="spellStart"/>
      <w:r>
        <w:rPr>
          <w:sz w:val="24"/>
          <w:szCs w:val="24"/>
          <w:lang w:val="en-GB"/>
        </w:rPr>
        <w:t>melalui</w:t>
      </w:r>
      <w:proofErr w:type="spellEnd"/>
      <w:r>
        <w:rPr>
          <w:sz w:val="24"/>
          <w:szCs w:val="24"/>
          <w:lang w:val="en-GB"/>
        </w:rPr>
        <w:t xml:space="preserve"> </w:t>
      </w:r>
      <w:proofErr w:type="spellStart"/>
      <w:r>
        <w:rPr>
          <w:sz w:val="24"/>
          <w:szCs w:val="24"/>
          <w:lang w:val="en-GB"/>
        </w:rPr>
        <w:t>kegiatan</w:t>
      </w:r>
      <w:proofErr w:type="spellEnd"/>
      <w:r>
        <w:rPr>
          <w:sz w:val="24"/>
          <w:szCs w:val="24"/>
          <w:lang w:val="en-GB"/>
        </w:rPr>
        <w:t xml:space="preserve"> </w:t>
      </w:r>
      <w:proofErr w:type="spellStart"/>
      <w:r>
        <w:rPr>
          <w:sz w:val="24"/>
          <w:szCs w:val="24"/>
          <w:lang w:val="en-GB"/>
        </w:rPr>
        <w:t>sosialisasi</w:t>
      </w:r>
      <w:proofErr w:type="spellEnd"/>
      <w:r>
        <w:rPr>
          <w:sz w:val="24"/>
          <w:szCs w:val="24"/>
          <w:lang w:val="en-GB"/>
        </w:rPr>
        <w:t xml:space="preserve"> </w:t>
      </w:r>
      <w:proofErr w:type="spellStart"/>
      <w:r>
        <w:rPr>
          <w:sz w:val="24"/>
          <w:szCs w:val="24"/>
          <w:lang w:val="en-GB"/>
        </w:rPr>
        <w:t>cegah</w:t>
      </w:r>
      <w:proofErr w:type="spellEnd"/>
      <w:r>
        <w:rPr>
          <w:sz w:val="24"/>
          <w:szCs w:val="24"/>
          <w:lang w:val="en-GB"/>
        </w:rPr>
        <w:t xml:space="preserve"> </w:t>
      </w:r>
      <w:proofErr w:type="spellStart"/>
      <w:r>
        <w:rPr>
          <w:sz w:val="24"/>
          <w:szCs w:val="24"/>
          <w:lang w:val="en-GB"/>
        </w:rPr>
        <w:t>perkawinan</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cepak</w:t>
      </w:r>
      <w:proofErr w:type="spellEnd"/>
      <w:r>
        <w:rPr>
          <w:sz w:val="24"/>
          <w:szCs w:val="24"/>
          <w:lang w:val="en-GB"/>
        </w:rPr>
        <w:t xml:space="preserve">”. Orang </w:t>
      </w:r>
      <w:proofErr w:type="spellStart"/>
      <w:r>
        <w:rPr>
          <w:sz w:val="24"/>
          <w:szCs w:val="24"/>
          <w:lang w:val="en-GB"/>
        </w:rPr>
        <w:t>tua</w:t>
      </w:r>
      <w:proofErr w:type="spellEnd"/>
      <w:r>
        <w:rPr>
          <w:sz w:val="24"/>
          <w:szCs w:val="24"/>
          <w:lang w:val="en-GB"/>
        </w:rPr>
        <w:t xml:space="preserve"> </w:t>
      </w:r>
      <w:proofErr w:type="spellStart"/>
      <w:r>
        <w:rPr>
          <w:sz w:val="24"/>
          <w:szCs w:val="24"/>
          <w:lang w:val="en-GB"/>
        </w:rPr>
        <w:t>perlu</w:t>
      </w:r>
      <w:proofErr w:type="spellEnd"/>
      <w:r>
        <w:rPr>
          <w:sz w:val="24"/>
          <w:szCs w:val="24"/>
          <w:lang w:val="en-GB"/>
        </w:rPr>
        <w:t xml:space="preserve"> </w:t>
      </w:r>
      <w:proofErr w:type="spellStart"/>
      <w:r>
        <w:rPr>
          <w:sz w:val="24"/>
          <w:szCs w:val="24"/>
          <w:lang w:val="en-GB"/>
        </w:rPr>
        <w:t>memahami</w:t>
      </w:r>
      <w:proofErr w:type="spellEnd"/>
      <w:r>
        <w:rPr>
          <w:sz w:val="24"/>
          <w:szCs w:val="24"/>
          <w:lang w:val="en-GB"/>
        </w:rPr>
        <w:t xml:space="preserve"> </w:t>
      </w:r>
      <w:proofErr w:type="spellStart"/>
      <w:r>
        <w:rPr>
          <w:sz w:val="24"/>
          <w:szCs w:val="24"/>
          <w:lang w:val="en-GB"/>
        </w:rPr>
        <w:t>dengan</w:t>
      </w:r>
      <w:proofErr w:type="spellEnd"/>
      <w:r>
        <w:rPr>
          <w:sz w:val="24"/>
          <w:szCs w:val="24"/>
          <w:lang w:val="en-GB"/>
        </w:rPr>
        <w:t xml:space="preserve"> </w:t>
      </w:r>
      <w:proofErr w:type="spellStart"/>
      <w:r>
        <w:rPr>
          <w:sz w:val="24"/>
          <w:szCs w:val="24"/>
          <w:lang w:val="en-GB"/>
        </w:rPr>
        <w:t>baik</w:t>
      </w:r>
      <w:proofErr w:type="spellEnd"/>
      <w:r>
        <w:rPr>
          <w:sz w:val="24"/>
          <w:szCs w:val="24"/>
          <w:lang w:val="en-GB"/>
        </w:rPr>
        <w:t xml:space="preserve"> </w:t>
      </w:r>
      <w:proofErr w:type="spellStart"/>
      <w:r>
        <w:rPr>
          <w:sz w:val="24"/>
          <w:szCs w:val="24"/>
          <w:lang w:val="en-GB"/>
        </w:rPr>
        <w:t>bahwa</w:t>
      </w:r>
      <w:proofErr w:type="spellEnd"/>
      <w:r>
        <w:rPr>
          <w:sz w:val="24"/>
          <w:szCs w:val="24"/>
          <w:lang w:val="en-GB"/>
        </w:rPr>
        <w:t xml:space="preserve"> </w:t>
      </w:r>
      <w:proofErr w:type="spellStart"/>
      <w:r>
        <w:rPr>
          <w:sz w:val="24"/>
          <w:szCs w:val="24"/>
          <w:lang w:val="en-GB"/>
        </w:rPr>
        <w:t>menikahkan</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bukanlah</w:t>
      </w:r>
      <w:proofErr w:type="spellEnd"/>
      <w:r>
        <w:rPr>
          <w:sz w:val="24"/>
          <w:szCs w:val="24"/>
          <w:lang w:val="en-GB"/>
        </w:rPr>
        <w:t xml:space="preserve"> </w:t>
      </w:r>
      <w:proofErr w:type="spellStart"/>
      <w:r>
        <w:rPr>
          <w:sz w:val="24"/>
          <w:szCs w:val="24"/>
          <w:lang w:val="en-GB"/>
        </w:rPr>
        <w:t>solusi</w:t>
      </w:r>
      <w:proofErr w:type="spellEnd"/>
      <w:r>
        <w:rPr>
          <w:sz w:val="24"/>
          <w:szCs w:val="24"/>
          <w:lang w:val="en-GB"/>
        </w:rPr>
        <w:t xml:space="preserve">, </w:t>
      </w:r>
      <w:proofErr w:type="spellStart"/>
      <w:r>
        <w:rPr>
          <w:sz w:val="24"/>
          <w:szCs w:val="24"/>
          <w:lang w:val="en-GB"/>
        </w:rPr>
        <w:t>justru</w:t>
      </w:r>
      <w:proofErr w:type="spellEnd"/>
      <w:r>
        <w:rPr>
          <w:sz w:val="24"/>
          <w:szCs w:val="24"/>
          <w:lang w:val="en-GB"/>
        </w:rPr>
        <w:t xml:space="preserve"> </w:t>
      </w:r>
      <w:proofErr w:type="spellStart"/>
      <w:r>
        <w:rPr>
          <w:sz w:val="24"/>
          <w:szCs w:val="24"/>
          <w:lang w:val="en-GB"/>
        </w:rPr>
        <w:t>menjerumuskan</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kedalam</w:t>
      </w:r>
      <w:proofErr w:type="spellEnd"/>
      <w:r>
        <w:rPr>
          <w:sz w:val="24"/>
          <w:szCs w:val="24"/>
          <w:lang w:val="en-GB"/>
        </w:rPr>
        <w:t xml:space="preserve"> </w:t>
      </w:r>
      <w:proofErr w:type="spellStart"/>
      <w:r>
        <w:rPr>
          <w:sz w:val="24"/>
          <w:szCs w:val="24"/>
          <w:lang w:val="en-GB"/>
        </w:rPr>
        <w:t>kemiskinan</w:t>
      </w:r>
      <w:proofErr w:type="spellEnd"/>
      <w:r>
        <w:rPr>
          <w:sz w:val="24"/>
          <w:szCs w:val="24"/>
          <w:lang w:val="en-GB"/>
        </w:rPr>
        <w:t xml:space="preserve"> </w:t>
      </w:r>
      <w:proofErr w:type="spellStart"/>
      <w:r w:rsidR="0001761C">
        <w:rPr>
          <w:sz w:val="24"/>
          <w:szCs w:val="24"/>
          <w:lang w:val="en-GB"/>
        </w:rPr>
        <w:t>struktural</w:t>
      </w:r>
      <w:proofErr w:type="spellEnd"/>
      <w:r>
        <w:rPr>
          <w:sz w:val="24"/>
          <w:szCs w:val="24"/>
          <w:lang w:val="en-GB"/>
        </w:rPr>
        <w:t xml:space="preserve">. </w:t>
      </w:r>
      <w:proofErr w:type="spellStart"/>
      <w:r>
        <w:rPr>
          <w:sz w:val="24"/>
          <w:szCs w:val="24"/>
          <w:lang w:val="en-GB"/>
        </w:rPr>
        <w:t>Kemiskinan</w:t>
      </w:r>
      <w:proofErr w:type="spellEnd"/>
      <w:r>
        <w:rPr>
          <w:sz w:val="24"/>
          <w:szCs w:val="24"/>
          <w:lang w:val="en-GB"/>
        </w:rPr>
        <w:t xml:space="preserve"> </w:t>
      </w:r>
      <w:proofErr w:type="spellStart"/>
      <w:r w:rsidR="0001761C">
        <w:rPr>
          <w:sz w:val="24"/>
          <w:szCs w:val="24"/>
          <w:lang w:val="en-GB"/>
        </w:rPr>
        <w:t>struktural</w:t>
      </w:r>
      <w:proofErr w:type="spellEnd"/>
      <w:r>
        <w:rPr>
          <w:sz w:val="24"/>
          <w:szCs w:val="24"/>
          <w:lang w:val="en-GB"/>
        </w:rPr>
        <w:t xml:space="preserve"> </w:t>
      </w:r>
      <w:proofErr w:type="spellStart"/>
      <w:r w:rsidR="0001761C">
        <w:rPr>
          <w:sz w:val="24"/>
          <w:szCs w:val="24"/>
          <w:lang w:val="en-GB"/>
        </w:rPr>
        <w:t>dapat</w:t>
      </w:r>
      <w:proofErr w:type="spellEnd"/>
      <w:r w:rsidR="0001761C">
        <w:rPr>
          <w:sz w:val="24"/>
          <w:szCs w:val="24"/>
          <w:lang w:val="en-GB"/>
        </w:rPr>
        <w:t xml:space="preserve"> </w:t>
      </w:r>
      <w:proofErr w:type="spellStart"/>
      <w:r w:rsidR="0001761C">
        <w:rPr>
          <w:sz w:val="24"/>
          <w:szCs w:val="24"/>
          <w:lang w:val="en-GB"/>
        </w:rPr>
        <w:t>diatasi</w:t>
      </w:r>
      <w:proofErr w:type="spellEnd"/>
      <w:r w:rsidR="0001761C">
        <w:rPr>
          <w:sz w:val="24"/>
          <w:szCs w:val="24"/>
          <w:lang w:val="en-GB"/>
        </w:rPr>
        <w:t xml:space="preserve"> </w:t>
      </w:r>
      <w:proofErr w:type="spellStart"/>
      <w:r w:rsidR="0001761C">
        <w:rPr>
          <w:sz w:val="24"/>
          <w:szCs w:val="24"/>
          <w:lang w:val="en-GB"/>
        </w:rPr>
        <w:t>melalui</w:t>
      </w:r>
      <w:proofErr w:type="spellEnd"/>
      <w:r w:rsidR="0001761C">
        <w:rPr>
          <w:sz w:val="24"/>
          <w:szCs w:val="24"/>
          <w:lang w:val="en-GB"/>
        </w:rPr>
        <w:t xml:space="preserve"> </w:t>
      </w:r>
      <w:proofErr w:type="spellStart"/>
      <w:r w:rsidR="0001761C">
        <w:rPr>
          <w:sz w:val="24"/>
          <w:szCs w:val="24"/>
          <w:lang w:val="en-GB"/>
        </w:rPr>
        <w:t>pemahaman</w:t>
      </w:r>
      <w:proofErr w:type="spellEnd"/>
      <w:r w:rsidR="0001761C">
        <w:rPr>
          <w:sz w:val="24"/>
          <w:szCs w:val="24"/>
          <w:lang w:val="en-GB"/>
        </w:rPr>
        <w:t xml:space="preserve"> yang </w:t>
      </w:r>
      <w:proofErr w:type="spellStart"/>
      <w:r w:rsidR="0001761C">
        <w:rPr>
          <w:sz w:val="24"/>
          <w:szCs w:val="24"/>
          <w:lang w:val="en-GB"/>
        </w:rPr>
        <w:t>baik</w:t>
      </w:r>
      <w:proofErr w:type="spellEnd"/>
      <w:r w:rsidR="0001761C">
        <w:rPr>
          <w:sz w:val="24"/>
          <w:szCs w:val="24"/>
          <w:lang w:val="en-GB"/>
        </w:rPr>
        <w:t xml:space="preserve"> </w:t>
      </w:r>
      <w:proofErr w:type="spellStart"/>
      <w:r w:rsidR="0001761C">
        <w:rPr>
          <w:sz w:val="24"/>
          <w:szCs w:val="24"/>
          <w:lang w:val="en-GB"/>
        </w:rPr>
        <w:t>untuk</w:t>
      </w:r>
      <w:proofErr w:type="spellEnd"/>
      <w:r w:rsidR="0001761C">
        <w:rPr>
          <w:sz w:val="24"/>
          <w:szCs w:val="24"/>
          <w:lang w:val="en-GB"/>
        </w:rPr>
        <w:t xml:space="preserve"> </w:t>
      </w:r>
      <w:proofErr w:type="spellStart"/>
      <w:r w:rsidR="0001761C">
        <w:rPr>
          <w:sz w:val="24"/>
          <w:szCs w:val="24"/>
          <w:lang w:val="en-GB"/>
        </w:rPr>
        <w:t>menemukan</w:t>
      </w:r>
      <w:proofErr w:type="spellEnd"/>
      <w:r w:rsidR="0001761C">
        <w:rPr>
          <w:sz w:val="24"/>
          <w:szCs w:val="24"/>
          <w:lang w:val="en-GB"/>
        </w:rPr>
        <w:t xml:space="preserve"> </w:t>
      </w:r>
      <w:proofErr w:type="spellStart"/>
      <w:r w:rsidR="0001761C">
        <w:rPr>
          <w:sz w:val="24"/>
          <w:szCs w:val="24"/>
          <w:lang w:val="en-GB"/>
        </w:rPr>
        <w:t>solusi</w:t>
      </w:r>
      <w:proofErr w:type="spellEnd"/>
      <w:r w:rsidR="0001761C">
        <w:rPr>
          <w:sz w:val="24"/>
          <w:szCs w:val="24"/>
          <w:lang w:val="en-GB"/>
        </w:rPr>
        <w:t xml:space="preserve"> </w:t>
      </w:r>
      <w:proofErr w:type="spellStart"/>
      <w:r w:rsidR="0001761C">
        <w:rPr>
          <w:sz w:val="24"/>
          <w:szCs w:val="24"/>
          <w:lang w:val="en-GB"/>
        </w:rPr>
        <w:t>atas</w:t>
      </w:r>
      <w:proofErr w:type="spellEnd"/>
      <w:r w:rsidR="0001761C">
        <w:rPr>
          <w:sz w:val="24"/>
          <w:szCs w:val="24"/>
          <w:lang w:val="en-GB"/>
        </w:rPr>
        <w:t xml:space="preserve"> </w:t>
      </w:r>
      <w:proofErr w:type="spellStart"/>
      <w:r w:rsidR="0001761C">
        <w:rPr>
          <w:sz w:val="24"/>
          <w:szCs w:val="24"/>
          <w:lang w:val="en-GB"/>
        </w:rPr>
        <w:t>permasalahan</w:t>
      </w:r>
      <w:proofErr w:type="spellEnd"/>
      <w:r w:rsidR="0001761C">
        <w:rPr>
          <w:sz w:val="24"/>
          <w:szCs w:val="24"/>
          <w:lang w:val="en-GB"/>
        </w:rPr>
        <w:t xml:space="preserve"> </w:t>
      </w:r>
      <w:proofErr w:type="spellStart"/>
      <w:r w:rsidR="0001761C">
        <w:rPr>
          <w:sz w:val="24"/>
          <w:szCs w:val="24"/>
          <w:lang w:val="en-GB"/>
        </w:rPr>
        <w:t>dengan</w:t>
      </w:r>
      <w:proofErr w:type="spellEnd"/>
      <w:r w:rsidR="0001761C">
        <w:rPr>
          <w:sz w:val="24"/>
          <w:szCs w:val="24"/>
          <w:lang w:val="en-GB"/>
        </w:rPr>
        <w:t xml:space="preserve"> </w:t>
      </w:r>
      <w:proofErr w:type="spellStart"/>
      <w:r w:rsidR="0001761C">
        <w:rPr>
          <w:sz w:val="24"/>
          <w:szCs w:val="24"/>
          <w:lang w:val="en-GB"/>
        </w:rPr>
        <w:t>bijak</w:t>
      </w:r>
      <w:proofErr w:type="spellEnd"/>
      <w:r w:rsidR="0001761C">
        <w:rPr>
          <w:sz w:val="24"/>
          <w:szCs w:val="24"/>
          <w:lang w:val="en-GB"/>
        </w:rPr>
        <w:t xml:space="preserve">. </w:t>
      </w:r>
    </w:p>
    <w:p w14:paraId="6D66BC57" w14:textId="77777777" w:rsidR="0001761C" w:rsidRDefault="0001761C" w:rsidP="0001761C">
      <w:pPr>
        <w:widowControl w:val="0"/>
        <w:autoSpaceDE w:val="0"/>
        <w:autoSpaceDN w:val="0"/>
        <w:spacing w:line="360" w:lineRule="auto"/>
        <w:ind w:right="521" w:firstLine="491"/>
        <w:jc w:val="both"/>
        <w:rPr>
          <w:sz w:val="24"/>
          <w:szCs w:val="24"/>
          <w:lang w:val="en-GB"/>
        </w:rPr>
      </w:pPr>
    </w:p>
    <w:p w14:paraId="353610B9" w14:textId="55136205" w:rsidR="00785A97" w:rsidRDefault="00FF1251" w:rsidP="00F559B6">
      <w:pPr>
        <w:widowControl w:val="0"/>
        <w:autoSpaceDE w:val="0"/>
        <w:autoSpaceDN w:val="0"/>
        <w:spacing w:line="360" w:lineRule="auto"/>
        <w:ind w:right="521" w:firstLine="491"/>
        <w:jc w:val="both"/>
        <w:rPr>
          <w:sz w:val="24"/>
          <w:szCs w:val="24"/>
          <w:lang w:val="en-GB"/>
        </w:rPr>
      </w:pPr>
      <w:proofErr w:type="spellStart"/>
      <w:r>
        <w:rPr>
          <w:sz w:val="24"/>
          <w:szCs w:val="24"/>
          <w:lang w:val="en-GB"/>
        </w:rPr>
        <w:lastRenderedPageBreak/>
        <w:t>Kendala</w:t>
      </w:r>
      <w:proofErr w:type="spellEnd"/>
      <w:r>
        <w:rPr>
          <w:sz w:val="24"/>
          <w:szCs w:val="24"/>
          <w:lang w:val="en-GB"/>
        </w:rPr>
        <w:t xml:space="preserve"> yang </w:t>
      </w:r>
      <w:proofErr w:type="spellStart"/>
      <w:r>
        <w:rPr>
          <w:sz w:val="24"/>
          <w:szCs w:val="24"/>
          <w:lang w:val="en-GB"/>
        </w:rPr>
        <w:t>ditemui</w:t>
      </w:r>
      <w:proofErr w:type="spellEnd"/>
      <w:r>
        <w:rPr>
          <w:sz w:val="24"/>
          <w:szCs w:val="24"/>
          <w:lang w:val="en-GB"/>
        </w:rPr>
        <w:t xml:space="preserve"> </w:t>
      </w:r>
      <w:proofErr w:type="spellStart"/>
      <w:r>
        <w:rPr>
          <w:sz w:val="24"/>
          <w:szCs w:val="24"/>
          <w:lang w:val="en-GB"/>
        </w:rPr>
        <w:t>selama</w:t>
      </w:r>
      <w:proofErr w:type="spellEnd"/>
      <w:r>
        <w:rPr>
          <w:sz w:val="24"/>
          <w:szCs w:val="24"/>
          <w:lang w:val="en-GB"/>
        </w:rPr>
        <w:t xml:space="preserve"> proses </w:t>
      </w:r>
      <w:proofErr w:type="spellStart"/>
      <w:r>
        <w:rPr>
          <w:sz w:val="24"/>
          <w:szCs w:val="24"/>
          <w:lang w:val="en-GB"/>
        </w:rPr>
        <w:t>persiapan</w:t>
      </w:r>
      <w:proofErr w:type="spellEnd"/>
      <w:r>
        <w:rPr>
          <w:sz w:val="24"/>
          <w:szCs w:val="24"/>
          <w:lang w:val="en-GB"/>
        </w:rPr>
        <w:t xml:space="preserve"> </w:t>
      </w:r>
      <w:proofErr w:type="spellStart"/>
      <w:r>
        <w:rPr>
          <w:sz w:val="24"/>
          <w:szCs w:val="24"/>
          <w:lang w:val="en-GB"/>
        </w:rPr>
        <w:t>hingga</w:t>
      </w:r>
      <w:proofErr w:type="spellEnd"/>
      <w:r>
        <w:rPr>
          <w:sz w:val="24"/>
          <w:szCs w:val="24"/>
          <w:lang w:val="en-GB"/>
        </w:rPr>
        <w:t xml:space="preserve"> </w:t>
      </w:r>
      <w:proofErr w:type="spellStart"/>
      <w:r>
        <w:rPr>
          <w:sz w:val="24"/>
          <w:szCs w:val="24"/>
          <w:lang w:val="en-GB"/>
        </w:rPr>
        <w:t>pelaporan</w:t>
      </w:r>
      <w:proofErr w:type="spellEnd"/>
      <w:r>
        <w:rPr>
          <w:sz w:val="24"/>
          <w:szCs w:val="24"/>
          <w:lang w:val="en-GB"/>
        </w:rPr>
        <w:t xml:space="preserve"> </w:t>
      </w:r>
      <w:proofErr w:type="spellStart"/>
      <w:r>
        <w:rPr>
          <w:sz w:val="24"/>
          <w:szCs w:val="24"/>
          <w:lang w:val="en-GB"/>
        </w:rPr>
        <w:t>adalah</w:t>
      </w:r>
      <w:proofErr w:type="spellEnd"/>
      <w:r>
        <w:rPr>
          <w:sz w:val="24"/>
          <w:szCs w:val="24"/>
          <w:lang w:val="en-GB"/>
        </w:rPr>
        <w:t xml:space="preserve"> </w:t>
      </w:r>
      <w:proofErr w:type="spellStart"/>
      <w:r>
        <w:rPr>
          <w:sz w:val="24"/>
          <w:szCs w:val="24"/>
          <w:lang w:val="en-GB"/>
        </w:rPr>
        <w:t>jadwal</w:t>
      </w:r>
      <w:proofErr w:type="spellEnd"/>
      <w:r>
        <w:rPr>
          <w:sz w:val="24"/>
          <w:szCs w:val="24"/>
          <w:lang w:val="en-GB"/>
        </w:rPr>
        <w:t xml:space="preserve"> </w:t>
      </w:r>
      <w:proofErr w:type="spellStart"/>
      <w:r>
        <w:rPr>
          <w:sz w:val="24"/>
          <w:szCs w:val="24"/>
          <w:lang w:val="en-GB"/>
        </w:rPr>
        <w:t>kegiatan</w:t>
      </w:r>
      <w:proofErr w:type="spellEnd"/>
      <w:r>
        <w:rPr>
          <w:sz w:val="24"/>
          <w:szCs w:val="24"/>
          <w:lang w:val="en-GB"/>
        </w:rPr>
        <w:t xml:space="preserve"> </w:t>
      </w:r>
      <w:proofErr w:type="spellStart"/>
      <w:r>
        <w:rPr>
          <w:sz w:val="24"/>
          <w:szCs w:val="24"/>
          <w:lang w:val="en-GB"/>
        </w:rPr>
        <w:t>terpaksa</w:t>
      </w:r>
      <w:proofErr w:type="spellEnd"/>
      <w:r>
        <w:rPr>
          <w:sz w:val="24"/>
          <w:szCs w:val="24"/>
          <w:lang w:val="en-GB"/>
        </w:rPr>
        <w:t xml:space="preserve"> </w:t>
      </w:r>
      <w:proofErr w:type="spellStart"/>
      <w:r>
        <w:rPr>
          <w:sz w:val="24"/>
          <w:szCs w:val="24"/>
          <w:lang w:val="en-GB"/>
        </w:rPr>
        <w:t>mundur</w:t>
      </w:r>
      <w:proofErr w:type="spellEnd"/>
      <w:r>
        <w:rPr>
          <w:sz w:val="24"/>
          <w:szCs w:val="24"/>
          <w:lang w:val="en-GB"/>
        </w:rPr>
        <w:t xml:space="preserve"> 2 jam </w:t>
      </w:r>
      <w:proofErr w:type="spellStart"/>
      <w:r>
        <w:rPr>
          <w:sz w:val="24"/>
          <w:szCs w:val="24"/>
          <w:lang w:val="en-GB"/>
        </w:rPr>
        <w:t>karena</w:t>
      </w:r>
      <w:proofErr w:type="spellEnd"/>
      <w:r>
        <w:rPr>
          <w:sz w:val="24"/>
          <w:szCs w:val="24"/>
          <w:lang w:val="en-GB"/>
        </w:rPr>
        <w:t xml:space="preserve"> </w:t>
      </w:r>
      <w:proofErr w:type="spellStart"/>
      <w:r>
        <w:rPr>
          <w:sz w:val="24"/>
          <w:szCs w:val="24"/>
          <w:lang w:val="en-GB"/>
        </w:rPr>
        <w:t>mayoritas</w:t>
      </w:r>
      <w:proofErr w:type="spellEnd"/>
      <w:r>
        <w:rPr>
          <w:sz w:val="24"/>
          <w:szCs w:val="24"/>
          <w:lang w:val="en-GB"/>
        </w:rPr>
        <w:t xml:space="preserve"> </w:t>
      </w:r>
      <w:proofErr w:type="spellStart"/>
      <w:r>
        <w:rPr>
          <w:sz w:val="24"/>
          <w:szCs w:val="24"/>
          <w:lang w:val="en-GB"/>
        </w:rPr>
        <w:t>masyarakat</w:t>
      </w:r>
      <w:proofErr w:type="spellEnd"/>
      <w:r>
        <w:rPr>
          <w:sz w:val="24"/>
          <w:szCs w:val="24"/>
          <w:lang w:val="en-GB"/>
        </w:rPr>
        <w:t xml:space="preserve"> </w:t>
      </w:r>
      <w:proofErr w:type="spellStart"/>
      <w:r>
        <w:rPr>
          <w:sz w:val="24"/>
          <w:szCs w:val="24"/>
          <w:lang w:val="en-GB"/>
        </w:rPr>
        <w:t>masih</w:t>
      </w:r>
      <w:proofErr w:type="spellEnd"/>
      <w:r>
        <w:rPr>
          <w:sz w:val="24"/>
          <w:szCs w:val="24"/>
          <w:lang w:val="en-GB"/>
        </w:rPr>
        <w:t xml:space="preserve"> </w:t>
      </w:r>
      <w:proofErr w:type="spellStart"/>
      <w:r>
        <w:rPr>
          <w:sz w:val="24"/>
          <w:szCs w:val="24"/>
          <w:lang w:val="en-GB"/>
        </w:rPr>
        <w:t>ada</w:t>
      </w:r>
      <w:proofErr w:type="spellEnd"/>
      <w:r>
        <w:rPr>
          <w:sz w:val="24"/>
          <w:szCs w:val="24"/>
          <w:lang w:val="en-GB"/>
        </w:rPr>
        <w:t xml:space="preserve"> yang </w:t>
      </w:r>
      <w:proofErr w:type="spellStart"/>
      <w:r>
        <w:rPr>
          <w:sz w:val="24"/>
          <w:szCs w:val="24"/>
          <w:lang w:val="en-GB"/>
        </w:rPr>
        <w:t>bekerja</w:t>
      </w:r>
      <w:proofErr w:type="spellEnd"/>
      <w:r>
        <w:rPr>
          <w:sz w:val="24"/>
          <w:szCs w:val="24"/>
          <w:lang w:val="en-GB"/>
        </w:rPr>
        <w:t xml:space="preserve"> di </w:t>
      </w:r>
      <w:proofErr w:type="spellStart"/>
      <w:r>
        <w:rPr>
          <w:sz w:val="24"/>
          <w:szCs w:val="24"/>
          <w:lang w:val="en-GB"/>
        </w:rPr>
        <w:t>lahan</w:t>
      </w:r>
      <w:proofErr w:type="spellEnd"/>
      <w:r>
        <w:rPr>
          <w:sz w:val="24"/>
          <w:szCs w:val="24"/>
          <w:lang w:val="en-GB"/>
        </w:rPr>
        <w:t xml:space="preserve"> </w:t>
      </w:r>
      <w:proofErr w:type="spellStart"/>
      <w:r>
        <w:rPr>
          <w:sz w:val="24"/>
          <w:szCs w:val="24"/>
          <w:lang w:val="en-GB"/>
        </w:rPr>
        <w:t>sawit</w:t>
      </w:r>
      <w:proofErr w:type="spellEnd"/>
      <w:r>
        <w:rPr>
          <w:sz w:val="24"/>
          <w:szCs w:val="24"/>
          <w:lang w:val="en-GB"/>
        </w:rPr>
        <w:t xml:space="preserve">. </w:t>
      </w:r>
      <w:proofErr w:type="spellStart"/>
      <w:r w:rsidR="00785A97">
        <w:rPr>
          <w:sz w:val="24"/>
          <w:szCs w:val="24"/>
          <w:lang w:val="en-GB"/>
        </w:rPr>
        <w:t>Selain</w:t>
      </w:r>
      <w:proofErr w:type="spellEnd"/>
      <w:r w:rsidR="00785A97">
        <w:rPr>
          <w:sz w:val="24"/>
          <w:szCs w:val="24"/>
          <w:lang w:val="en-GB"/>
        </w:rPr>
        <w:t xml:space="preserve"> </w:t>
      </w:r>
      <w:proofErr w:type="spellStart"/>
      <w:r w:rsidR="00785A97">
        <w:rPr>
          <w:sz w:val="24"/>
          <w:szCs w:val="24"/>
          <w:lang w:val="en-GB"/>
        </w:rPr>
        <w:t>itu</w:t>
      </w:r>
      <w:proofErr w:type="spellEnd"/>
      <w:r w:rsidR="00785A97">
        <w:rPr>
          <w:sz w:val="24"/>
          <w:szCs w:val="24"/>
          <w:lang w:val="en-GB"/>
        </w:rPr>
        <w:t xml:space="preserve">, </w:t>
      </w:r>
      <w:proofErr w:type="spellStart"/>
      <w:r w:rsidR="00785A97">
        <w:rPr>
          <w:sz w:val="24"/>
          <w:szCs w:val="24"/>
          <w:lang w:val="en-GB"/>
        </w:rPr>
        <w:t>jarak</w:t>
      </w:r>
      <w:proofErr w:type="spellEnd"/>
      <w:r w:rsidR="00785A97">
        <w:rPr>
          <w:sz w:val="24"/>
          <w:szCs w:val="24"/>
          <w:lang w:val="en-GB"/>
        </w:rPr>
        <w:t xml:space="preserve"> </w:t>
      </w:r>
      <w:proofErr w:type="spellStart"/>
      <w:r w:rsidR="00785A97">
        <w:rPr>
          <w:sz w:val="24"/>
          <w:szCs w:val="24"/>
          <w:lang w:val="en-GB"/>
        </w:rPr>
        <w:t>tempuh</w:t>
      </w:r>
      <w:proofErr w:type="spellEnd"/>
      <w:r w:rsidR="00785A97">
        <w:rPr>
          <w:sz w:val="24"/>
          <w:szCs w:val="24"/>
          <w:lang w:val="en-GB"/>
        </w:rPr>
        <w:t xml:space="preserve"> </w:t>
      </w:r>
      <w:proofErr w:type="spellStart"/>
      <w:r w:rsidR="00785A97">
        <w:rPr>
          <w:sz w:val="24"/>
          <w:szCs w:val="24"/>
          <w:lang w:val="en-GB"/>
        </w:rPr>
        <w:t>dari</w:t>
      </w:r>
      <w:proofErr w:type="spellEnd"/>
      <w:r w:rsidR="00785A97">
        <w:rPr>
          <w:sz w:val="24"/>
          <w:szCs w:val="24"/>
          <w:lang w:val="en-GB"/>
        </w:rPr>
        <w:t xml:space="preserve"> </w:t>
      </w:r>
      <w:proofErr w:type="spellStart"/>
      <w:r w:rsidR="00785A97">
        <w:rPr>
          <w:sz w:val="24"/>
          <w:szCs w:val="24"/>
          <w:lang w:val="en-GB"/>
        </w:rPr>
        <w:t>ibukota</w:t>
      </w:r>
      <w:proofErr w:type="spellEnd"/>
      <w:r w:rsidR="00785A97">
        <w:rPr>
          <w:sz w:val="24"/>
          <w:szCs w:val="24"/>
          <w:lang w:val="en-GB"/>
        </w:rPr>
        <w:t xml:space="preserve"> </w:t>
      </w:r>
      <w:proofErr w:type="spellStart"/>
      <w:r w:rsidR="00785A97">
        <w:rPr>
          <w:sz w:val="24"/>
          <w:szCs w:val="24"/>
          <w:lang w:val="en-GB"/>
        </w:rPr>
        <w:t>Provinsi</w:t>
      </w:r>
      <w:proofErr w:type="spellEnd"/>
      <w:r w:rsidR="00785A97">
        <w:rPr>
          <w:sz w:val="24"/>
          <w:szCs w:val="24"/>
          <w:lang w:val="en-GB"/>
        </w:rPr>
        <w:t xml:space="preserve"> </w:t>
      </w:r>
      <w:proofErr w:type="spellStart"/>
      <w:r w:rsidR="00785A97">
        <w:rPr>
          <w:sz w:val="24"/>
          <w:szCs w:val="24"/>
          <w:lang w:val="en-GB"/>
        </w:rPr>
        <w:t>ke</w:t>
      </w:r>
      <w:proofErr w:type="spellEnd"/>
      <w:r w:rsidR="00785A97">
        <w:rPr>
          <w:sz w:val="24"/>
          <w:szCs w:val="24"/>
          <w:lang w:val="en-GB"/>
        </w:rPr>
        <w:t xml:space="preserve"> </w:t>
      </w:r>
      <w:proofErr w:type="spellStart"/>
      <w:r w:rsidR="00785A97">
        <w:rPr>
          <w:sz w:val="24"/>
          <w:szCs w:val="24"/>
          <w:lang w:val="en-GB"/>
        </w:rPr>
        <w:t>Desa</w:t>
      </w:r>
      <w:proofErr w:type="spellEnd"/>
      <w:r w:rsidR="00785A97">
        <w:rPr>
          <w:sz w:val="24"/>
          <w:szCs w:val="24"/>
          <w:lang w:val="en-GB"/>
        </w:rPr>
        <w:t xml:space="preserve"> </w:t>
      </w:r>
      <w:proofErr w:type="spellStart"/>
      <w:r w:rsidR="00785A97">
        <w:rPr>
          <w:sz w:val="24"/>
          <w:szCs w:val="24"/>
          <w:lang w:val="en-GB"/>
        </w:rPr>
        <w:t>memakan</w:t>
      </w:r>
      <w:proofErr w:type="spellEnd"/>
      <w:r w:rsidR="00785A97">
        <w:rPr>
          <w:sz w:val="24"/>
          <w:szCs w:val="24"/>
          <w:lang w:val="en-GB"/>
        </w:rPr>
        <w:t xml:space="preserve"> </w:t>
      </w:r>
      <w:proofErr w:type="spellStart"/>
      <w:r w:rsidR="00785A97">
        <w:rPr>
          <w:sz w:val="24"/>
          <w:szCs w:val="24"/>
          <w:lang w:val="en-GB"/>
        </w:rPr>
        <w:t>waktu</w:t>
      </w:r>
      <w:proofErr w:type="spellEnd"/>
      <w:r w:rsidR="00785A97">
        <w:rPr>
          <w:sz w:val="24"/>
          <w:szCs w:val="24"/>
          <w:lang w:val="en-GB"/>
        </w:rPr>
        <w:t xml:space="preserve"> lama, </w:t>
      </w:r>
      <w:proofErr w:type="spellStart"/>
      <w:r w:rsidR="00785A97">
        <w:rPr>
          <w:sz w:val="24"/>
          <w:szCs w:val="24"/>
          <w:lang w:val="en-GB"/>
        </w:rPr>
        <w:t>sehingga</w:t>
      </w:r>
      <w:proofErr w:type="spellEnd"/>
      <w:r w:rsidR="00785A97">
        <w:rPr>
          <w:sz w:val="24"/>
          <w:szCs w:val="24"/>
          <w:lang w:val="en-GB"/>
        </w:rPr>
        <w:t xml:space="preserve"> </w:t>
      </w:r>
      <w:proofErr w:type="spellStart"/>
      <w:r w:rsidR="00D82747">
        <w:rPr>
          <w:sz w:val="24"/>
          <w:szCs w:val="24"/>
          <w:lang w:val="en-GB"/>
        </w:rPr>
        <w:t>tim</w:t>
      </w:r>
      <w:proofErr w:type="spellEnd"/>
      <w:r w:rsidR="00D82747">
        <w:rPr>
          <w:sz w:val="24"/>
          <w:szCs w:val="24"/>
          <w:lang w:val="en-GB"/>
        </w:rPr>
        <w:t xml:space="preserve"> PKM </w:t>
      </w:r>
      <w:proofErr w:type="spellStart"/>
      <w:r w:rsidR="00D82747">
        <w:rPr>
          <w:sz w:val="24"/>
          <w:szCs w:val="24"/>
          <w:lang w:val="en-GB"/>
        </w:rPr>
        <w:t>mencari</w:t>
      </w:r>
      <w:proofErr w:type="spellEnd"/>
      <w:r w:rsidR="00D82747">
        <w:rPr>
          <w:sz w:val="24"/>
          <w:szCs w:val="24"/>
          <w:lang w:val="en-GB"/>
        </w:rPr>
        <w:t xml:space="preserve"> </w:t>
      </w:r>
      <w:proofErr w:type="spellStart"/>
      <w:r w:rsidR="00D82747">
        <w:rPr>
          <w:sz w:val="24"/>
          <w:szCs w:val="24"/>
          <w:lang w:val="en-GB"/>
        </w:rPr>
        <w:t>penginapan</w:t>
      </w:r>
      <w:proofErr w:type="spellEnd"/>
      <w:r w:rsidR="00D82747">
        <w:rPr>
          <w:sz w:val="24"/>
          <w:szCs w:val="24"/>
          <w:lang w:val="en-GB"/>
        </w:rPr>
        <w:t>.</w:t>
      </w:r>
    </w:p>
    <w:p w14:paraId="6113BE07" w14:textId="08B8F8B2" w:rsidR="00015DBE" w:rsidRPr="007709D2" w:rsidRDefault="0084657D" w:rsidP="007E79D1">
      <w:pPr>
        <w:widowControl w:val="0"/>
        <w:autoSpaceDE w:val="0"/>
        <w:autoSpaceDN w:val="0"/>
        <w:spacing w:line="360" w:lineRule="auto"/>
        <w:ind w:right="521" w:firstLine="491"/>
        <w:jc w:val="both"/>
        <w:rPr>
          <w:b/>
          <w:sz w:val="24"/>
          <w:szCs w:val="24"/>
        </w:rPr>
      </w:pPr>
      <w:proofErr w:type="spellStart"/>
      <w:r w:rsidRPr="00B7102D">
        <w:rPr>
          <w:color w:val="000000"/>
          <w:sz w:val="24"/>
          <w:szCs w:val="24"/>
          <w:lang w:val="en-ID" w:eastAsia="en-ID"/>
        </w:rPr>
        <w:t>Sementara</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itu</w:t>
      </w:r>
      <w:proofErr w:type="spellEnd"/>
      <w:r w:rsidRPr="00B7102D">
        <w:rPr>
          <w:color w:val="000000"/>
          <w:sz w:val="24"/>
          <w:szCs w:val="24"/>
          <w:lang w:val="en-ID" w:eastAsia="en-ID"/>
        </w:rPr>
        <w:t xml:space="preserve">, </w:t>
      </w:r>
      <w:r w:rsidR="00F559B6">
        <w:rPr>
          <w:color w:val="000000"/>
          <w:sz w:val="24"/>
          <w:szCs w:val="24"/>
          <w:lang w:eastAsia="en-ID"/>
        </w:rPr>
        <w:fldChar w:fldCharType="begin" w:fldLock="1"/>
      </w:r>
      <w:r w:rsidR="00F559B6">
        <w:rPr>
          <w:color w:val="000000"/>
          <w:sz w:val="24"/>
          <w:szCs w:val="24"/>
          <w:lang w:eastAsia="en-ID"/>
        </w:rPr>
        <w:instrText>ADDIN CSL_CITATION {"citationItems":[{"id":"ITEM-1","itemData":{"abstract":"Ketidakadilan dalam Kesetaraan Gender yang membudaya adalah suatu keadaan didalam kehidupan sosial Masyarakat yang dimana, Gender atau Laki-laki dan Perempuan mengalami suatu ketidakadilan terutama dalam perempuan. Yang nyatanya Perempuan diibaratkan sedemikian rupa sehingga hak dan keadilannya tidak nampak dalam kehidupan dimasyarakat. Pandangan-pandangan Masyarakat tentang perempuan mengalami kesenjangan gender. Namun, dalam hukum yang diatur dalam Negara bahwasannya, dalam Perlindungan terhadap anak dan perempuan, merupakan hak asasi yang harus diperoleh. Sehubungan dengan hal ini, Pasal 27 ayat (1) UUD 1945 menentukan bahwa setiap warga negara bersamaan kedudukannya di dalam hukum dan pemerintahan dan wajib menjunjung hukum dan pemerintahan itu dengan tidak ada kecualinya. Pernyataan dari pasal tersebut, menunjukkan tidak ada perbedaan kedudukan di dalam hukum dan pemerintahan bagi semua warga negara, baik wanita, pria, dewasa dan anak-anak dalam mendapat perlindungan hukum.","author":[{"dropping-particle":"","family":"Abidin","given":"Bunga Febriyanti","non-dropping-particle":"","parse-names":false,"suffix":""},{"dropping-particle":"","family":"Bulqis","given":"Sitti Indra","non-dropping-particle":"","parse-names":false,"suffix":""},{"dropping-particle":"","family":"Valensi","given":"Andi Sahda","non-dropping-particle":"","parse-names":false,"suffix":""},{"dropping-particle":"","family":"Abidin","given":"Andi Wulandari","non-dropping-particle":"","parse-names":false,"suffix":""},{"dropping-particle":"","family":"Amalia","given":"Marhena Fitra","non-dropping-particle":"","parse-names":false,"suffix":""}],"container-title":"ResearchGate","id":"ITEM-1","issue":"December","issued":{"date-parts":[["2018"]]},"title":"Ketidakadilan Kesetaraan Gender yang Membudaya","type":"article-journal"},"uris":["http://www.mendeley.com/documents/?uuid=62475abe-df61-33d2-8b07-ed79ff6b08ce"]}],"mendeley":{"formattedCitation":"(Abidin et al., 2018)","plainTextFormattedCitation":"(Abidin et al., 2018)","previouslyFormattedCitation":"(Abidin et al., 2018)"},"properties":{"noteIndex":0},"schema":"https://github.com/citation-style-language/schema/raw/master/csl-citation.json"}</w:instrText>
      </w:r>
      <w:r w:rsidR="00F559B6">
        <w:rPr>
          <w:color w:val="000000"/>
          <w:sz w:val="24"/>
          <w:szCs w:val="24"/>
          <w:lang w:eastAsia="en-ID"/>
        </w:rPr>
        <w:fldChar w:fldCharType="separate"/>
      </w:r>
      <w:r w:rsidR="00F559B6" w:rsidRPr="00DF578D">
        <w:rPr>
          <w:noProof/>
          <w:color w:val="000000"/>
          <w:sz w:val="24"/>
          <w:szCs w:val="24"/>
          <w:lang w:eastAsia="en-ID"/>
        </w:rPr>
        <w:t>(Abidin et al., 2018)</w:t>
      </w:r>
      <w:r w:rsidR="00F559B6">
        <w:rPr>
          <w:color w:val="000000"/>
          <w:sz w:val="24"/>
          <w:szCs w:val="24"/>
          <w:lang w:eastAsia="en-ID"/>
        </w:rPr>
        <w:fldChar w:fldCharType="end"/>
      </w:r>
      <w:r w:rsidR="007E79D1">
        <w:rPr>
          <w:color w:val="000000"/>
          <w:sz w:val="24"/>
          <w:szCs w:val="24"/>
          <w:lang w:eastAsia="en-ID"/>
        </w:rPr>
        <w:t xml:space="preserve"> </w:t>
      </w:r>
      <w:proofErr w:type="spellStart"/>
      <w:r w:rsidR="007E79D1">
        <w:rPr>
          <w:color w:val="000000"/>
          <w:sz w:val="24"/>
          <w:szCs w:val="24"/>
          <w:lang w:eastAsia="en-ID"/>
        </w:rPr>
        <w:t>menyatakan</w:t>
      </w:r>
      <w:proofErr w:type="spellEnd"/>
      <w:r w:rsidR="007E79D1">
        <w:rPr>
          <w:color w:val="000000"/>
          <w:sz w:val="24"/>
          <w:szCs w:val="24"/>
          <w:lang w:eastAsia="en-ID"/>
        </w:rPr>
        <w:t xml:space="preserve"> </w:t>
      </w:r>
      <w:proofErr w:type="spellStart"/>
      <w:r w:rsidR="007E79D1">
        <w:rPr>
          <w:color w:val="000000"/>
          <w:sz w:val="24"/>
          <w:szCs w:val="24"/>
          <w:lang w:eastAsia="en-ID"/>
        </w:rPr>
        <w:t>bahwa</w:t>
      </w:r>
      <w:proofErr w:type="spellEnd"/>
      <w:r w:rsidR="007E79D1">
        <w:rPr>
          <w:color w:val="000000"/>
          <w:sz w:val="24"/>
          <w:szCs w:val="24"/>
          <w:lang w:eastAsia="en-ID"/>
        </w:rPr>
        <w:t xml:space="preserve"> </w:t>
      </w:r>
      <w:proofErr w:type="spellStart"/>
      <w:r w:rsidRPr="00B7102D">
        <w:rPr>
          <w:color w:val="000000"/>
          <w:sz w:val="24"/>
          <w:szCs w:val="24"/>
          <w:lang w:val="en-ID" w:eastAsia="en-ID"/>
        </w:rPr>
        <w:t>tujuan</w:t>
      </w:r>
      <w:proofErr w:type="spellEnd"/>
      <w:r w:rsidRPr="00B7102D">
        <w:rPr>
          <w:color w:val="000000"/>
          <w:sz w:val="24"/>
          <w:szCs w:val="24"/>
          <w:lang w:val="en-ID" w:eastAsia="en-ID"/>
        </w:rPr>
        <w:t xml:space="preserve"> </w:t>
      </w:r>
      <w:proofErr w:type="spellStart"/>
      <w:r w:rsidRPr="00B7102D">
        <w:rPr>
          <w:color w:val="000000"/>
          <w:sz w:val="24"/>
          <w:szCs w:val="24"/>
          <w:lang w:eastAsia="en-ID"/>
        </w:rPr>
        <w:t>pencegahan</w:t>
      </w:r>
      <w:proofErr w:type="spellEnd"/>
      <w:r w:rsidRPr="00B7102D">
        <w:rPr>
          <w:color w:val="000000"/>
          <w:sz w:val="24"/>
          <w:szCs w:val="24"/>
          <w:lang w:eastAsia="en-ID"/>
        </w:rPr>
        <w:t xml:space="preserve"> </w:t>
      </w:r>
      <w:proofErr w:type="spellStart"/>
      <w:r w:rsidRPr="00B7102D">
        <w:rPr>
          <w:color w:val="000000"/>
          <w:sz w:val="24"/>
          <w:szCs w:val="24"/>
          <w:lang w:eastAsia="en-ID"/>
        </w:rPr>
        <w:t>perkawinan</w:t>
      </w:r>
      <w:proofErr w:type="spellEnd"/>
      <w:r w:rsidRPr="00B7102D">
        <w:rPr>
          <w:color w:val="000000"/>
          <w:sz w:val="24"/>
          <w:szCs w:val="24"/>
          <w:lang w:eastAsia="en-ID"/>
        </w:rPr>
        <w:t xml:space="preserve"> </w:t>
      </w:r>
      <w:proofErr w:type="spellStart"/>
      <w:r w:rsidRPr="00B7102D">
        <w:rPr>
          <w:color w:val="000000"/>
          <w:sz w:val="24"/>
          <w:szCs w:val="24"/>
          <w:lang w:eastAsia="en-ID"/>
        </w:rPr>
        <w:t>anak</w:t>
      </w:r>
      <w:proofErr w:type="spellEnd"/>
      <w:r w:rsidRPr="00B7102D">
        <w:rPr>
          <w:color w:val="000000"/>
          <w:sz w:val="24"/>
          <w:szCs w:val="24"/>
          <w:lang w:eastAsia="en-ID"/>
        </w:rPr>
        <w:t xml:space="preserve"> </w:t>
      </w:r>
      <w:proofErr w:type="spellStart"/>
      <w:r w:rsidRPr="00B7102D">
        <w:rPr>
          <w:color w:val="000000"/>
          <w:sz w:val="24"/>
          <w:szCs w:val="24"/>
          <w:lang w:val="en-ID" w:eastAsia="en-ID"/>
        </w:rPr>
        <w:t>diantaranya</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ialah</w:t>
      </w:r>
      <w:proofErr w:type="spellEnd"/>
      <w:r w:rsidRPr="00B7102D">
        <w:rPr>
          <w:color w:val="000000"/>
          <w:sz w:val="24"/>
          <w:szCs w:val="24"/>
          <w:lang w:val="en-ID" w:eastAsia="en-ID"/>
        </w:rPr>
        <w:t xml:space="preserve"> </w:t>
      </w:r>
      <w:proofErr w:type="spellStart"/>
      <w:r w:rsidRPr="00B7102D">
        <w:rPr>
          <w:color w:val="000000"/>
          <w:sz w:val="24"/>
          <w:szCs w:val="24"/>
          <w:lang w:val="en-ID" w:eastAsia="en-ID"/>
        </w:rPr>
        <w:t>mempertahankan</w:t>
      </w:r>
      <w:proofErr w:type="spellEnd"/>
      <w:r w:rsidRPr="00B7102D">
        <w:rPr>
          <w:color w:val="000000"/>
          <w:sz w:val="24"/>
          <w:szCs w:val="24"/>
          <w:lang w:val="en-ID" w:eastAsia="en-ID"/>
        </w:rPr>
        <w:t xml:space="preserve"> </w:t>
      </w:r>
      <w:proofErr w:type="spellStart"/>
      <w:r w:rsidRPr="00B7102D">
        <w:rPr>
          <w:color w:val="000000"/>
          <w:sz w:val="24"/>
          <w:szCs w:val="24"/>
          <w:lang w:eastAsia="en-ID"/>
        </w:rPr>
        <w:t>hak</w:t>
      </w:r>
      <w:proofErr w:type="spellEnd"/>
      <w:r w:rsidR="00BE4F2E">
        <w:rPr>
          <w:color w:val="000000"/>
          <w:sz w:val="24"/>
          <w:szCs w:val="24"/>
          <w:lang w:val="id-ID" w:eastAsia="en-ID"/>
        </w:rPr>
        <w:t>-</w:t>
      </w:r>
      <w:proofErr w:type="spellStart"/>
      <w:r w:rsidRPr="00B7102D">
        <w:rPr>
          <w:color w:val="000000"/>
          <w:sz w:val="24"/>
          <w:szCs w:val="24"/>
          <w:lang w:eastAsia="en-ID"/>
        </w:rPr>
        <w:t>hak</w:t>
      </w:r>
      <w:proofErr w:type="spellEnd"/>
      <w:r w:rsidRPr="00B7102D">
        <w:rPr>
          <w:color w:val="000000"/>
          <w:sz w:val="24"/>
          <w:szCs w:val="24"/>
          <w:lang w:eastAsia="en-ID"/>
        </w:rPr>
        <w:t xml:space="preserve"> </w:t>
      </w:r>
      <w:proofErr w:type="spellStart"/>
      <w:r w:rsidRPr="00B7102D">
        <w:rPr>
          <w:color w:val="000000"/>
          <w:sz w:val="24"/>
          <w:szCs w:val="24"/>
          <w:lang w:eastAsia="en-ID"/>
        </w:rPr>
        <w:t>dasar</w:t>
      </w:r>
      <w:proofErr w:type="spellEnd"/>
      <w:r w:rsidRPr="00B7102D">
        <w:rPr>
          <w:color w:val="000000"/>
          <w:sz w:val="24"/>
          <w:szCs w:val="24"/>
          <w:lang w:eastAsia="en-ID"/>
        </w:rPr>
        <w:t xml:space="preserve"> dan </w:t>
      </w:r>
      <w:proofErr w:type="spellStart"/>
      <w:r w:rsidRPr="00B7102D">
        <w:rPr>
          <w:color w:val="000000"/>
          <w:sz w:val="24"/>
          <w:szCs w:val="24"/>
          <w:lang w:eastAsia="en-ID"/>
        </w:rPr>
        <w:t>hak</w:t>
      </w:r>
      <w:proofErr w:type="spellEnd"/>
      <w:r w:rsidRPr="00B7102D">
        <w:rPr>
          <w:color w:val="000000"/>
          <w:sz w:val="24"/>
          <w:szCs w:val="24"/>
          <w:lang w:eastAsia="en-ID"/>
        </w:rPr>
        <w:t xml:space="preserve"> </w:t>
      </w:r>
      <w:proofErr w:type="spellStart"/>
      <w:r w:rsidRPr="00B7102D">
        <w:rPr>
          <w:color w:val="000000"/>
          <w:sz w:val="24"/>
          <w:szCs w:val="24"/>
          <w:lang w:eastAsia="en-ID"/>
        </w:rPr>
        <w:t>konstitusional</w:t>
      </w:r>
      <w:proofErr w:type="spellEnd"/>
      <w:r w:rsidRPr="00B7102D">
        <w:rPr>
          <w:color w:val="000000"/>
          <w:sz w:val="24"/>
          <w:szCs w:val="24"/>
          <w:lang w:eastAsia="en-ID"/>
        </w:rPr>
        <w:t xml:space="preserve"> </w:t>
      </w:r>
      <w:proofErr w:type="spellStart"/>
      <w:r w:rsidRPr="00B7102D">
        <w:rPr>
          <w:color w:val="000000"/>
          <w:sz w:val="24"/>
          <w:szCs w:val="24"/>
          <w:lang w:eastAsia="en-ID"/>
        </w:rPr>
        <w:t>anak</w:t>
      </w:r>
      <w:proofErr w:type="spellEnd"/>
      <w:r w:rsidR="00BE4F2E">
        <w:rPr>
          <w:color w:val="000000"/>
          <w:sz w:val="24"/>
          <w:szCs w:val="24"/>
          <w:lang w:val="id-ID" w:eastAsia="en-ID"/>
        </w:rPr>
        <w:t xml:space="preserve"> </w:t>
      </w:r>
      <w:r w:rsidRPr="00B7102D">
        <w:rPr>
          <w:color w:val="000000"/>
          <w:sz w:val="24"/>
          <w:szCs w:val="24"/>
          <w:lang w:eastAsia="en-ID"/>
        </w:rPr>
        <w:t xml:space="preserve"> agar </w:t>
      </w:r>
      <w:proofErr w:type="spellStart"/>
      <w:r w:rsidRPr="00B7102D">
        <w:rPr>
          <w:color w:val="000000"/>
          <w:sz w:val="24"/>
          <w:szCs w:val="24"/>
          <w:lang w:eastAsia="en-ID"/>
        </w:rPr>
        <w:t>dapat</w:t>
      </w:r>
      <w:proofErr w:type="spellEnd"/>
      <w:r w:rsidRPr="00B7102D">
        <w:rPr>
          <w:color w:val="000000"/>
          <w:sz w:val="24"/>
          <w:szCs w:val="24"/>
          <w:lang w:eastAsia="en-ID"/>
        </w:rPr>
        <w:t xml:space="preserve"> </w:t>
      </w:r>
      <w:proofErr w:type="spellStart"/>
      <w:r w:rsidRPr="00B7102D">
        <w:rPr>
          <w:color w:val="000000"/>
          <w:sz w:val="24"/>
          <w:szCs w:val="24"/>
          <w:lang w:eastAsia="en-ID"/>
        </w:rPr>
        <w:t>mengenyam</w:t>
      </w:r>
      <w:proofErr w:type="spellEnd"/>
      <w:r w:rsidRPr="00B7102D">
        <w:rPr>
          <w:color w:val="000000"/>
          <w:sz w:val="24"/>
          <w:szCs w:val="24"/>
          <w:lang w:eastAsia="en-ID"/>
        </w:rPr>
        <w:t xml:space="preserve"> </w:t>
      </w:r>
      <w:proofErr w:type="spellStart"/>
      <w:r w:rsidRPr="00B7102D">
        <w:rPr>
          <w:color w:val="000000"/>
          <w:sz w:val="24"/>
          <w:szCs w:val="24"/>
          <w:lang w:eastAsia="en-ID"/>
        </w:rPr>
        <w:t>pendidikan</w:t>
      </w:r>
      <w:proofErr w:type="spellEnd"/>
      <w:r w:rsidRPr="00B7102D">
        <w:rPr>
          <w:color w:val="000000"/>
          <w:sz w:val="24"/>
          <w:szCs w:val="24"/>
          <w:lang w:eastAsia="en-ID"/>
        </w:rPr>
        <w:t xml:space="preserve"> </w:t>
      </w:r>
      <w:proofErr w:type="spellStart"/>
      <w:r w:rsidRPr="00B7102D">
        <w:rPr>
          <w:color w:val="000000"/>
          <w:sz w:val="24"/>
          <w:szCs w:val="24"/>
          <w:lang w:eastAsia="en-ID"/>
        </w:rPr>
        <w:t>tanpa</w:t>
      </w:r>
      <w:proofErr w:type="spellEnd"/>
      <w:r w:rsidRPr="00B7102D">
        <w:rPr>
          <w:color w:val="000000"/>
          <w:sz w:val="24"/>
          <w:szCs w:val="24"/>
          <w:lang w:eastAsia="en-ID"/>
        </w:rPr>
        <w:t xml:space="preserve"> </w:t>
      </w:r>
      <w:proofErr w:type="spellStart"/>
      <w:r w:rsidRPr="00B7102D">
        <w:rPr>
          <w:color w:val="000000"/>
          <w:sz w:val="24"/>
          <w:szCs w:val="24"/>
          <w:lang w:eastAsia="en-ID"/>
        </w:rPr>
        <w:t>adanya</w:t>
      </w:r>
      <w:proofErr w:type="spellEnd"/>
      <w:r w:rsidRPr="00B7102D">
        <w:rPr>
          <w:color w:val="000000"/>
          <w:sz w:val="24"/>
          <w:szCs w:val="24"/>
          <w:lang w:eastAsia="en-ID"/>
        </w:rPr>
        <w:t xml:space="preserve"> </w:t>
      </w:r>
      <w:proofErr w:type="spellStart"/>
      <w:r w:rsidRPr="00B7102D">
        <w:rPr>
          <w:color w:val="000000"/>
          <w:sz w:val="24"/>
          <w:szCs w:val="24"/>
          <w:lang w:eastAsia="en-ID"/>
        </w:rPr>
        <w:t>kendala</w:t>
      </w:r>
      <w:proofErr w:type="spellEnd"/>
      <w:r w:rsidRPr="00B7102D">
        <w:rPr>
          <w:color w:val="000000"/>
          <w:sz w:val="24"/>
          <w:szCs w:val="24"/>
          <w:lang w:eastAsia="en-ID"/>
        </w:rPr>
        <w:t xml:space="preserve"> yang </w:t>
      </w:r>
      <w:proofErr w:type="spellStart"/>
      <w:r w:rsidRPr="00B7102D">
        <w:rPr>
          <w:color w:val="000000"/>
          <w:sz w:val="24"/>
          <w:szCs w:val="24"/>
          <w:lang w:eastAsia="en-ID"/>
        </w:rPr>
        <w:t>berarti</w:t>
      </w:r>
      <w:proofErr w:type="spellEnd"/>
      <w:r w:rsidRPr="00B7102D">
        <w:rPr>
          <w:color w:val="000000"/>
          <w:sz w:val="24"/>
          <w:szCs w:val="24"/>
          <w:lang w:eastAsia="en-ID"/>
        </w:rPr>
        <w:t>.</w:t>
      </w:r>
      <w:r w:rsidRPr="00B7102D">
        <w:rPr>
          <w:sz w:val="24"/>
          <w:szCs w:val="24"/>
        </w:rPr>
        <w:t xml:space="preserve"> Nilai-</w:t>
      </w:r>
      <w:proofErr w:type="spellStart"/>
      <w:r w:rsidRPr="00B7102D">
        <w:rPr>
          <w:sz w:val="24"/>
          <w:szCs w:val="24"/>
        </w:rPr>
        <w:t>nilai</w:t>
      </w:r>
      <w:proofErr w:type="spellEnd"/>
      <w:r w:rsidRPr="00B7102D">
        <w:rPr>
          <w:sz w:val="24"/>
          <w:szCs w:val="24"/>
        </w:rPr>
        <w:t xml:space="preserve"> </w:t>
      </w:r>
      <w:proofErr w:type="spellStart"/>
      <w:r w:rsidRPr="00B7102D">
        <w:rPr>
          <w:sz w:val="24"/>
          <w:szCs w:val="24"/>
        </w:rPr>
        <w:t>inilah</w:t>
      </w:r>
      <w:proofErr w:type="spellEnd"/>
      <w:r w:rsidRPr="00B7102D">
        <w:rPr>
          <w:sz w:val="24"/>
          <w:szCs w:val="24"/>
        </w:rPr>
        <w:t xml:space="preserve"> y</w:t>
      </w:r>
      <w:r w:rsidR="003E6117">
        <w:rPr>
          <w:sz w:val="24"/>
          <w:szCs w:val="24"/>
        </w:rPr>
        <w:t xml:space="preserve">ang </w:t>
      </w:r>
      <w:proofErr w:type="spellStart"/>
      <w:r w:rsidR="003E6117">
        <w:rPr>
          <w:sz w:val="24"/>
          <w:szCs w:val="24"/>
        </w:rPr>
        <w:t>akan</w:t>
      </w:r>
      <w:proofErr w:type="spellEnd"/>
      <w:r w:rsidR="003E6117">
        <w:rPr>
          <w:sz w:val="24"/>
          <w:szCs w:val="24"/>
        </w:rPr>
        <w:t xml:space="preserve"> </w:t>
      </w:r>
      <w:proofErr w:type="spellStart"/>
      <w:r w:rsidR="003E6117">
        <w:rPr>
          <w:sz w:val="24"/>
          <w:szCs w:val="24"/>
        </w:rPr>
        <w:t>disampaikan</w:t>
      </w:r>
      <w:proofErr w:type="spellEnd"/>
      <w:r w:rsidR="003E6117">
        <w:rPr>
          <w:sz w:val="24"/>
          <w:szCs w:val="24"/>
        </w:rPr>
        <w:t xml:space="preserve"> pa</w:t>
      </w:r>
      <w:r w:rsidR="003E6117">
        <w:rPr>
          <w:sz w:val="24"/>
          <w:szCs w:val="24"/>
          <w:lang w:val="id-ID"/>
        </w:rPr>
        <w:t>da saat pelaksanaan</w:t>
      </w:r>
      <w:r w:rsidR="007E79D1">
        <w:rPr>
          <w:sz w:val="24"/>
          <w:szCs w:val="24"/>
        </w:rPr>
        <w:t>, agar</w:t>
      </w:r>
      <w:r w:rsidRPr="00B7102D">
        <w:rPr>
          <w:sz w:val="24"/>
          <w:szCs w:val="24"/>
        </w:rPr>
        <w:t xml:space="preserve"> </w:t>
      </w:r>
      <w:proofErr w:type="spellStart"/>
      <w:r w:rsidRPr="00B7102D">
        <w:rPr>
          <w:sz w:val="24"/>
          <w:szCs w:val="24"/>
        </w:rPr>
        <w:t>menjadi</w:t>
      </w:r>
      <w:proofErr w:type="spellEnd"/>
      <w:r w:rsidRPr="00B7102D">
        <w:rPr>
          <w:sz w:val="24"/>
          <w:szCs w:val="24"/>
        </w:rPr>
        <w:t xml:space="preserve"> </w:t>
      </w:r>
      <w:proofErr w:type="spellStart"/>
      <w:r w:rsidRPr="00B7102D">
        <w:rPr>
          <w:sz w:val="24"/>
          <w:szCs w:val="24"/>
        </w:rPr>
        <w:t>ujung</w:t>
      </w:r>
      <w:proofErr w:type="spellEnd"/>
      <w:r w:rsidRPr="00B7102D">
        <w:rPr>
          <w:sz w:val="24"/>
          <w:szCs w:val="24"/>
        </w:rPr>
        <w:t xml:space="preserve"> </w:t>
      </w:r>
      <w:proofErr w:type="spellStart"/>
      <w:r w:rsidRPr="00B7102D">
        <w:rPr>
          <w:sz w:val="24"/>
          <w:szCs w:val="24"/>
        </w:rPr>
        <w:t>tombak</w:t>
      </w:r>
      <w:proofErr w:type="spellEnd"/>
      <w:r w:rsidRPr="00B7102D">
        <w:rPr>
          <w:sz w:val="24"/>
          <w:szCs w:val="24"/>
        </w:rPr>
        <w:t xml:space="preserve"> </w:t>
      </w:r>
      <w:proofErr w:type="spellStart"/>
      <w:r w:rsidRPr="00B7102D">
        <w:rPr>
          <w:sz w:val="24"/>
          <w:szCs w:val="24"/>
        </w:rPr>
        <w:t>pencegahan</w:t>
      </w:r>
      <w:proofErr w:type="spellEnd"/>
      <w:r w:rsidRPr="00B7102D">
        <w:rPr>
          <w:sz w:val="24"/>
          <w:szCs w:val="24"/>
        </w:rPr>
        <w:t xml:space="preserve"> dan </w:t>
      </w:r>
      <w:proofErr w:type="spellStart"/>
      <w:r w:rsidRPr="00B7102D">
        <w:rPr>
          <w:sz w:val="24"/>
          <w:szCs w:val="24"/>
        </w:rPr>
        <w:t>penurunan</w:t>
      </w:r>
      <w:proofErr w:type="spellEnd"/>
      <w:r w:rsidRPr="00B7102D">
        <w:rPr>
          <w:sz w:val="24"/>
          <w:szCs w:val="24"/>
        </w:rPr>
        <w:t xml:space="preserve"> </w:t>
      </w:r>
      <w:proofErr w:type="spellStart"/>
      <w:r w:rsidRPr="00B7102D">
        <w:rPr>
          <w:sz w:val="24"/>
          <w:szCs w:val="24"/>
        </w:rPr>
        <w:t>angka</w:t>
      </w:r>
      <w:proofErr w:type="spellEnd"/>
      <w:r w:rsidRPr="00B7102D">
        <w:rPr>
          <w:sz w:val="24"/>
          <w:szCs w:val="24"/>
        </w:rPr>
        <w:t xml:space="preserve"> </w:t>
      </w:r>
      <w:proofErr w:type="spellStart"/>
      <w:r w:rsidRPr="00B7102D">
        <w:rPr>
          <w:sz w:val="24"/>
          <w:szCs w:val="24"/>
        </w:rPr>
        <w:t>perkawinan</w:t>
      </w:r>
      <w:proofErr w:type="spellEnd"/>
      <w:r w:rsidRPr="00B7102D">
        <w:rPr>
          <w:sz w:val="24"/>
          <w:szCs w:val="24"/>
        </w:rPr>
        <w:t xml:space="preserve"> </w:t>
      </w:r>
      <w:proofErr w:type="spellStart"/>
      <w:r w:rsidRPr="00B7102D">
        <w:rPr>
          <w:sz w:val="24"/>
          <w:szCs w:val="24"/>
        </w:rPr>
        <w:t>anak</w:t>
      </w:r>
      <w:proofErr w:type="spellEnd"/>
      <w:r w:rsidRPr="00B7102D">
        <w:rPr>
          <w:sz w:val="24"/>
          <w:szCs w:val="24"/>
        </w:rPr>
        <w:t>.</w:t>
      </w:r>
    </w:p>
    <w:p w14:paraId="0107A672" w14:textId="1D890A14" w:rsidR="00785A97" w:rsidRDefault="00785A97" w:rsidP="00AB41EF">
      <w:pPr>
        <w:pStyle w:val="BodyText"/>
        <w:ind w:firstLine="0"/>
        <w:rPr>
          <w:bCs/>
          <w:sz w:val="24"/>
          <w:szCs w:val="24"/>
        </w:rPr>
      </w:pPr>
    </w:p>
    <w:p w14:paraId="2D54709E" w14:textId="77777777" w:rsidR="00785A97" w:rsidRDefault="00785A97" w:rsidP="00AB41EF">
      <w:pPr>
        <w:pStyle w:val="BodyText"/>
        <w:ind w:firstLine="0"/>
        <w:rPr>
          <w:bCs/>
          <w:sz w:val="24"/>
          <w:szCs w:val="24"/>
        </w:rPr>
      </w:pPr>
    </w:p>
    <w:p w14:paraId="6A342BB6" w14:textId="77777777" w:rsidR="00AA1C1E" w:rsidRPr="00B7102D" w:rsidRDefault="00344819" w:rsidP="00335B6E">
      <w:pPr>
        <w:pStyle w:val="BodyText"/>
        <w:ind w:firstLine="0"/>
        <w:rPr>
          <w:b/>
          <w:sz w:val="24"/>
          <w:szCs w:val="24"/>
          <w:lang w:val="id-ID"/>
        </w:rPr>
      </w:pPr>
      <w:r w:rsidRPr="00B7102D">
        <w:rPr>
          <w:b/>
          <w:sz w:val="24"/>
          <w:szCs w:val="24"/>
          <w:lang w:val="id-ID"/>
        </w:rPr>
        <w:t>SIMPULAN</w:t>
      </w:r>
    </w:p>
    <w:p w14:paraId="69D22E3B" w14:textId="1E09C9C9" w:rsidR="00383AFF" w:rsidRDefault="00383AFF" w:rsidP="00383AFF">
      <w:pPr>
        <w:pStyle w:val="BodyText"/>
        <w:ind w:firstLine="720"/>
        <w:rPr>
          <w:sz w:val="24"/>
          <w:szCs w:val="24"/>
          <w:lang w:val="en-GB"/>
        </w:rPr>
      </w:pPr>
      <w:r>
        <w:rPr>
          <w:sz w:val="24"/>
          <w:szCs w:val="24"/>
          <w:lang w:val="en-GB"/>
        </w:rPr>
        <w:t xml:space="preserve">Kesimpulan </w:t>
      </w:r>
      <w:proofErr w:type="spellStart"/>
      <w:r>
        <w:rPr>
          <w:sz w:val="24"/>
          <w:szCs w:val="24"/>
          <w:lang w:val="en-GB"/>
        </w:rPr>
        <w:t>dari</w:t>
      </w:r>
      <w:proofErr w:type="spellEnd"/>
      <w:r>
        <w:rPr>
          <w:sz w:val="24"/>
          <w:szCs w:val="24"/>
          <w:lang w:val="en-GB"/>
        </w:rPr>
        <w:t xml:space="preserve"> </w:t>
      </w:r>
      <w:proofErr w:type="spellStart"/>
      <w:r>
        <w:rPr>
          <w:sz w:val="24"/>
          <w:szCs w:val="24"/>
          <w:lang w:val="en-GB"/>
        </w:rPr>
        <w:t>kegiatan</w:t>
      </w:r>
      <w:proofErr w:type="spellEnd"/>
      <w:r w:rsidR="007E79D1">
        <w:rPr>
          <w:sz w:val="24"/>
          <w:szCs w:val="24"/>
          <w:lang w:val="en-GB"/>
        </w:rPr>
        <w:t xml:space="preserve"> </w:t>
      </w:r>
      <w:proofErr w:type="spellStart"/>
      <w:r w:rsidR="007E79D1">
        <w:rPr>
          <w:sz w:val="24"/>
          <w:szCs w:val="24"/>
          <w:lang w:val="en-GB"/>
        </w:rPr>
        <w:t>yaitu</w:t>
      </w:r>
      <w:proofErr w:type="spellEnd"/>
      <w:r>
        <w:rPr>
          <w:sz w:val="24"/>
          <w:szCs w:val="24"/>
          <w:lang w:val="en-GB"/>
        </w:rPr>
        <w:t xml:space="preserve">, </w:t>
      </w:r>
      <w:proofErr w:type="spellStart"/>
      <w:r>
        <w:rPr>
          <w:sz w:val="24"/>
          <w:szCs w:val="24"/>
          <w:lang w:val="en-GB"/>
        </w:rPr>
        <w:t>tim</w:t>
      </w:r>
      <w:proofErr w:type="spellEnd"/>
      <w:r>
        <w:rPr>
          <w:sz w:val="24"/>
          <w:szCs w:val="24"/>
          <w:lang w:val="en-GB"/>
        </w:rPr>
        <w:t xml:space="preserve"> PKM </w:t>
      </w:r>
      <w:proofErr w:type="spellStart"/>
      <w:r>
        <w:rPr>
          <w:sz w:val="24"/>
          <w:szCs w:val="24"/>
          <w:lang w:val="en-GB"/>
        </w:rPr>
        <w:t>mengetahui</w:t>
      </w:r>
      <w:proofErr w:type="spellEnd"/>
      <w:r>
        <w:rPr>
          <w:sz w:val="24"/>
          <w:szCs w:val="24"/>
          <w:lang w:val="en-GB"/>
        </w:rPr>
        <w:t xml:space="preserve"> </w:t>
      </w:r>
      <w:proofErr w:type="spellStart"/>
      <w:r>
        <w:rPr>
          <w:sz w:val="24"/>
          <w:szCs w:val="24"/>
          <w:lang w:val="en-GB"/>
        </w:rPr>
        <w:t>bahwa</w:t>
      </w:r>
      <w:proofErr w:type="spellEnd"/>
      <w:r>
        <w:rPr>
          <w:sz w:val="24"/>
          <w:szCs w:val="24"/>
          <w:lang w:val="en-GB"/>
        </w:rPr>
        <w:t xml:space="preserve"> </w:t>
      </w:r>
      <w:proofErr w:type="spellStart"/>
      <w:r>
        <w:rPr>
          <w:sz w:val="24"/>
          <w:szCs w:val="24"/>
          <w:lang w:val="en-GB"/>
        </w:rPr>
        <w:t>kurangnya</w:t>
      </w:r>
      <w:proofErr w:type="spellEnd"/>
      <w:r>
        <w:rPr>
          <w:sz w:val="24"/>
          <w:szCs w:val="24"/>
          <w:lang w:val="en-GB"/>
        </w:rPr>
        <w:t xml:space="preserve"> </w:t>
      </w:r>
      <w:proofErr w:type="spellStart"/>
      <w:r>
        <w:rPr>
          <w:sz w:val="24"/>
          <w:szCs w:val="24"/>
          <w:lang w:val="en-GB"/>
        </w:rPr>
        <w:t>pemahaman</w:t>
      </w:r>
      <w:proofErr w:type="spellEnd"/>
      <w:r>
        <w:rPr>
          <w:sz w:val="24"/>
          <w:szCs w:val="24"/>
          <w:lang w:val="en-GB"/>
        </w:rPr>
        <w:t xml:space="preserve"> orang </w:t>
      </w:r>
      <w:proofErr w:type="spellStart"/>
      <w:r>
        <w:rPr>
          <w:sz w:val="24"/>
          <w:szCs w:val="24"/>
          <w:lang w:val="en-GB"/>
        </w:rPr>
        <w:t>tua</w:t>
      </w:r>
      <w:proofErr w:type="spellEnd"/>
      <w:r>
        <w:rPr>
          <w:sz w:val="24"/>
          <w:szCs w:val="24"/>
          <w:lang w:val="en-GB"/>
        </w:rPr>
        <w:t xml:space="preserve"> </w:t>
      </w:r>
      <w:proofErr w:type="spellStart"/>
      <w:r>
        <w:rPr>
          <w:sz w:val="24"/>
          <w:szCs w:val="24"/>
          <w:lang w:val="en-GB"/>
        </w:rPr>
        <w:t>tentang</w:t>
      </w:r>
      <w:proofErr w:type="spellEnd"/>
      <w:r>
        <w:rPr>
          <w:sz w:val="24"/>
          <w:szCs w:val="24"/>
          <w:lang w:val="en-GB"/>
        </w:rPr>
        <w:t xml:space="preserve"> </w:t>
      </w:r>
      <w:proofErr w:type="spellStart"/>
      <w:r>
        <w:rPr>
          <w:sz w:val="24"/>
          <w:szCs w:val="24"/>
          <w:lang w:val="en-GB"/>
        </w:rPr>
        <w:t>hak</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adalah</w:t>
      </w:r>
      <w:proofErr w:type="spellEnd"/>
      <w:r>
        <w:rPr>
          <w:sz w:val="24"/>
          <w:szCs w:val="24"/>
          <w:lang w:val="en-GB"/>
        </w:rPr>
        <w:t xml:space="preserve"> </w:t>
      </w:r>
      <w:proofErr w:type="spellStart"/>
      <w:r>
        <w:rPr>
          <w:sz w:val="24"/>
          <w:szCs w:val="24"/>
          <w:lang w:val="en-GB"/>
        </w:rPr>
        <w:t>alasan</w:t>
      </w:r>
      <w:proofErr w:type="spellEnd"/>
      <w:r>
        <w:rPr>
          <w:sz w:val="24"/>
          <w:szCs w:val="24"/>
          <w:lang w:val="en-GB"/>
        </w:rPr>
        <w:t xml:space="preserve"> </w:t>
      </w:r>
      <w:proofErr w:type="spellStart"/>
      <w:r>
        <w:rPr>
          <w:sz w:val="24"/>
          <w:szCs w:val="24"/>
          <w:lang w:val="en-GB"/>
        </w:rPr>
        <w:t>mendasar</w:t>
      </w:r>
      <w:proofErr w:type="spellEnd"/>
      <w:r>
        <w:rPr>
          <w:sz w:val="24"/>
          <w:szCs w:val="24"/>
          <w:lang w:val="en-GB"/>
        </w:rPr>
        <w:t xml:space="preserve"> </w:t>
      </w:r>
      <w:proofErr w:type="spellStart"/>
      <w:r>
        <w:rPr>
          <w:sz w:val="24"/>
          <w:szCs w:val="24"/>
          <w:lang w:val="en-GB"/>
        </w:rPr>
        <w:t>terjadinya</w:t>
      </w:r>
      <w:proofErr w:type="spellEnd"/>
      <w:r>
        <w:rPr>
          <w:sz w:val="24"/>
          <w:szCs w:val="24"/>
          <w:lang w:val="en-GB"/>
        </w:rPr>
        <w:t xml:space="preserve"> </w:t>
      </w:r>
      <w:proofErr w:type="spellStart"/>
      <w:r>
        <w:rPr>
          <w:sz w:val="24"/>
          <w:szCs w:val="24"/>
          <w:lang w:val="en-GB"/>
        </w:rPr>
        <w:t>perkawinan</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selain</w:t>
      </w:r>
      <w:proofErr w:type="spellEnd"/>
      <w:r>
        <w:rPr>
          <w:sz w:val="24"/>
          <w:szCs w:val="24"/>
          <w:lang w:val="en-GB"/>
        </w:rPr>
        <w:t xml:space="preserve"> </w:t>
      </w:r>
      <w:proofErr w:type="spellStart"/>
      <w:r>
        <w:rPr>
          <w:sz w:val="24"/>
          <w:szCs w:val="24"/>
          <w:lang w:val="en-GB"/>
        </w:rPr>
        <w:t>itu</w:t>
      </w:r>
      <w:proofErr w:type="spellEnd"/>
      <w:r>
        <w:rPr>
          <w:sz w:val="24"/>
          <w:szCs w:val="24"/>
          <w:lang w:val="en-GB"/>
        </w:rPr>
        <w:t xml:space="preserve"> </w:t>
      </w:r>
      <w:proofErr w:type="spellStart"/>
      <w:r>
        <w:rPr>
          <w:sz w:val="24"/>
          <w:szCs w:val="24"/>
          <w:lang w:val="en-GB"/>
        </w:rPr>
        <w:t>masih</w:t>
      </w:r>
      <w:proofErr w:type="spellEnd"/>
      <w:r>
        <w:rPr>
          <w:sz w:val="24"/>
          <w:szCs w:val="24"/>
          <w:lang w:val="en-GB"/>
        </w:rPr>
        <w:t xml:space="preserve"> </w:t>
      </w:r>
      <w:proofErr w:type="spellStart"/>
      <w:r>
        <w:rPr>
          <w:sz w:val="24"/>
          <w:szCs w:val="24"/>
          <w:lang w:val="en-GB"/>
        </w:rPr>
        <w:t>banyak</w:t>
      </w:r>
      <w:proofErr w:type="spellEnd"/>
      <w:r>
        <w:rPr>
          <w:sz w:val="24"/>
          <w:szCs w:val="24"/>
          <w:lang w:val="en-GB"/>
        </w:rPr>
        <w:t xml:space="preserve"> orang </w:t>
      </w:r>
      <w:proofErr w:type="spellStart"/>
      <w:r>
        <w:rPr>
          <w:sz w:val="24"/>
          <w:szCs w:val="24"/>
          <w:lang w:val="en-GB"/>
        </w:rPr>
        <w:t>tua</w:t>
      </w:r>
      <w:proofErr w:type="spellEnd"/>
      <w:r>
        <w:rPr>
          <w:sz w:val="24"/>
          <w:szCs w:val="24"/>
          <w:lang w:val="en-GB"/>
        </w:rPr>
        <w:t xml:space="preserve"> yang </w:t>
      </w:r>
      <w:proofErr w:type="spellStart"/>
      <w:r>
        <w:rPr>
          <w:sz w:val="24"/>
          <w:szCs w:val="24"/>
          <w:lang w:val="en-GB"/>
        </w:rPr>
        <w:t>menganggap</w:t>
      </w:r>
      <w:proofErr w:type="spellEnd"/>
      <w:r>
        <w:rPr>
          <w:sz w:val="24"/>
          <w:szCs w:val="24"/>
          <w:lang w:val="en-GB"/>
        </w:rPr>
        <w:t xml:space="preserve"> </w:t>
      </w:r>
      <w:proofErr w:type="spellStart"/>
      <w:r>
        <w:rPr>
          <w:sz w:val="24"/>
          <w:szCs w:val="24"/>
          <w:lang w:val="en-GB"/>
        </w:rPr>
        <w:t>anak</w:t>
      </w:r>
      <w:proofErr w:type="spellEnd"/>
      <w:r>
        <w:rPr>
          <w:sz w:val="24"/>
          <w:szCs w:val="24"/>
          <w:lang w:val="en-GB"/>
        </w:rPr>
        <w:t xml:space="preserve"> </w:t>
      </w:r>
      <w:proofErr w:type="spellStart"/>
      <w:r>
        <w:rPr>
          <w:sz w:val="24"/>
          <w:szCs w:val="24"/>
          <w:lang w:val="en-GB"/>
        </w:rPr>
        <w:t>sebagai</w:t>
      </w:r>
      <w:proofErr w:type="spellEnd"/>
      <w:r>
        <w:rPr>
          <w:sz w:val="24"/>
          <w:szCs w:val="24"/>
          <w:lang w:val="en-GB"/>
        </w:rPr>
        <w:t xml:space="preserve"> </w:t>
      </w:r>
      <w:proofErr w:type="spellStart"/>
      <w:r w:rsidR="007E79D1">
        <w:rPr>
          <w:sz w:val="24"/>
          <w:szCs w:val="24"/>
          <w:lang w:val="en-GB"/>
        </w:rPr>
        <w:t>aset</w:t>
      </w:r>
      <w:proofErr w:type="spellEnd"/>
      <w:r>
        <w:rPr>
          <w:sz w:val="24"/>
          <w:szCs w:val="24"/>
          <w:lang w:val="en-GB"/>
        </w:rPr>
        <w:t xml:space="preserve"> yang </w:t>
      </w:r>
      <w:proofErr w:type="spellStart"/>
      <w:r>
        <w:rPr>
          <w:sz w:val="24"/>
          <w:szCs w:val="24"/>
          <w:lang w:val="en-GB"/>
        </w:rPr>
        <w:t>dapat</w:t>
      </w:r>
      <w:proofErr w:type="spellEnd"/>
      <w:r>
        <w:rPr>
          <w:sz w:val="24"/>
          <w:szCs w:val="24"/>
          <w:lang w:val="en-GB"/>
        </w:rPr>
        <w:t xml:space="preserve"> </w:t>
      </w:r>
      <w:proofErr w:type="spellStart"/>
      <w:r>
        <w:rPr>
          <w:sz w:val="24"/>
          <w:szCs w:val="24"/>
          <w:lang w:val="en-GB"/>
        </w:rPr>
        <w:t>menghasilkan</w:t>
      </w:r>
      <w:proofErr w:type="spellEnd"/>
      <w:r>
        <w:rPr>
          <w:sz w:val="24"/>
          <w:szCs w:val="24"/>
          <w:lang w:val="en-GB"/>
        </w:rPr>
        <w:t xml:space="preserve"> uang </w:t>
      </w:r>
      <w:proofErr w:type="spellStart"/>
      <w:r>
        <w:rPr>
          <w:sz w:val="24"/>
          <w:szCs w:val="24"/>
          <w:lang w:val="en-GB"/>
        </w:rPr>
        <w:t>ketika</w:t>
      </w:r>
      <w:proofErr w:type="spellEnd"/>
      <w:r>
        <w:rPr>
          <w:sz w:val="24"/>
          <w:szCs w:val="24"/>
          <w:lang w:val="en-GB"/>
        </w:rPr>
        <w:t xml:space="preserve"> </w:t>
      </w:r>
      <w:proofErr w:type="spellStart"/>
      <w:r>
        <w:rPr>
          <w:sz w:val="24"/>
          <w:szCs w:val="24"/>
          <w:lang w:val="en-GB"/>
        </w:rPr>
        <w:t>dinikahkan</w:t>
      </w:r>
      <w:proofErr w:type="spellEnd"/>
      <w:r>
        <w:rPr>
          <w:sz w:val="24"/>
          <w:szCs w:val="24"/>
          <w:lang w:val="en-GB"/>
        </w:rPr>
        <w:t xml:space="preserve"> dan </w:t>
      </w:r>
      <w:proofErr w:type="spellStart"/>
      <w:r>
        <w:rPr>
          <w:sz w:val="24"/>
          <w:szCs w:val="24"/>
          <w:lang w:val="en-GB"/>
        </w:rPr>
        <w:t>mendapat</w:t>
      </w:r>
      <w:proofErr w:type="spellEnd"/>
      <w:r>
        <w:rPr>
          <w:sz w:val="24"/>
          <w:szCs w:val="24"/>
          <w:lang w:val="en-GB"/>
        </w:rPr>
        <w:t xml:space="preserve"> “uang asap” </w:t>
      </w:r>
      <w:proofErr w:type="spellStart"/>
      <w:r>
        <w:rPr>
          <w:sz w:val="24"/>
          <w:szCs w:val="24"/>
          <w:lang w:val="en-GB"/>
        </w:rPr>
        <w:t>dari</w:t>
      </w:r>
      <w:proofErr w:type="spellEnd"/>
      <w:r>
        <w:rPr>
          <w:sz w:val="24"/>
          <w:szCs w:val="24"/>
          <w:lang w:val="en-GB"/>
        </w:rPr>
        <w:t xml:space="preserve"> </w:t>
      </w:r>
      <w:proofErr w:type="spellStart"/>
      <w:r>
        <w:rPr>
          <w:sz w:val="24"/>
          <w:szCs w:val="24"/>
          <w:lang w:val="en-GB"/>
        </w:rPr>
        <w:t>pihak</w:t>
      </w:r>
      <w:proofErr w:type="spellEnd"/>
      <w:r>
        <w:rPr>
          <w:sz w:val="24"/>
          <w:szCs w:val="24"/>
          <w:lang w:val="en-GB"/>
        </w:rPr>
        <w:t xml:space="preserve"> </w:t>
      </w:r>
      <w:proofErr w:type="spellStart"/>
      <w:r>
        <w:rPr>
          <w:sz w:val="24"/>
          <w:szCs w:val="24"/>
          <w:lang w:val="en-GB"/>
        </w:rPr>
        <w:t>keluarga</w:t>
      </w:r>
      <w:proofErr w:type="spellEnd"/>
      <w:r>
        <w:rPr>
          <w:sz w:val="24"/>
          <w:szCs w:val="24"/>
          <w:lang w:val="en-GB"/>
        </w:rPr>
        <w:t xml:space="preserve"> </w:t>
      </w:r>
      <w:proofErr w:type="spellStart"/>
      <w:r w:rsidR="007E79D1">
        <w:rPr>
          <w:sz w:val="24"/>
          <w:szCs w:val="24"/>
          <w:lang w:val="en-GB"/>
        </w:rPr>
        <w:t>laki-laki</w:t>
      </w:r>
      <w:proofErr w:type="spellEnd"/>
      <w:r>
        <w:rPr>
          <w:sz w:val="24"/>
          <w:szCs w:val="24"/>
          <w:lang w:val="en-GB"/>
        </w:rPr>
        <w:t xml:space="preserve">. </w:t>
      </w:r>
      <w:proofErr w:type="spellStart"/>
      <w:r>
        <w:rPr>
          <w:sz w:val="24"/>
          <w:szCs w:val="24"/>
          <w:lang w:val="en-GB"/>
        </w:rPr>
        <w:t>Setelah</w:t>
      </w:r>
      <w:proofErr w:type="spellEnd"/>
      <w:r>
        <w:rPr>
          <w:sz w:val="24"/>
          <w:szCs w:val="24"/>
          <w:lang w:val="en-GB"/>
        </w:rPr>
        <w:t xml:space="preserve"> </w:t>
      </w:r>
      <w:proofErr w:type="spellStart"/>
      <w:r>
        <w:rPr>
          <w:sz w:val="24"/>
          <w:szCs w:val="24"/>
          <w:lang w:val="en-GB"/>
        </w:rPr>
        <w:t>adanya</w:t>
      </w:r>
      <w:proofErr w:type="spellEnd"/>
      <w:r>
        <w:rPr>
          <w:sz w:val="24"/>
          <w:szCs w:val="24"/>
          <w:lang w:val="en-GB"/>
        </w:rPr>
        <w:t xml:space="preserve"> </w:t>
      </w:r>
      <w:proofErr w:type="spellStart"/>
      <w:r>
        <w:rPr>
          <w:sz w:val="24"/>
          <w:szCs w:val="24"/>
          <w:lang w:val="en-GB"/>
        </w:rPr>
        <w:t>kegiatan</w:t>
      </w:r>
      <w:proofErr w:type="spellEnd"/>
      <w:r>
        <w:rPr>
          <w:sz w:val="24"/>
          <w:szCs w:val="24"/>
          <w:lang w:val="en-GB"/>
        </w:rPr>
        <w:t xml:space="preserve"> PKM </w:t>
      </w:r>
      <w:proofErr w:type="spellStart"/>
      <w:r>
        <w:rPr>
          <w:sz w:val="24"/>
          <w:szCs w:val="24"/>
          <w:lang w:val="en-GB"/>
        </w:rPr>
        <w:t>ini</w:t>
      </w:r>
      <w:proofErr w:type="spellEnd"/>
      <w:r>
        <w:rPr>
          <w:sz w:val="24"/>
          <w:szCs w:val="24"/>
          <w:lang w:val="en-GB"/>
        </w:rPr>
        <w:t xml:space="preserve">, </w:t>
      </w:r>
      <w:proofErr w:type="spellStart"/>
      <w:r>
        <w:rPr>
          <w:sz w:val="24"/>
          <w:szCs w:val="24"/>
          <w:lang w:val="en-GB"/>
        </w:rPr>
        <w:t>masyarakat</w:t>
      </w:r>
      <w:proofErr w:type="spellEnd"/>
      <w:r>
        <w:rPr>
          <w:sz w:val="24"/>
          <w:szCs w:val="24"/>
          <w:lang w:val="en-GB"/>
        </w:rPr>
        <w:t xml:space="preserve"> </w:t>
      </w:r>
      <w:proofErr w:type="spellStart"/>
      <w:r>
        <w:rPr>
          <w:sz w:val="24"/>
          <w:szCs w:val="24"/>
          <w:lang w:val="en-GB"/>
        </w:rPr>
        <w:t>mendapatkan</w:t>
      </w:r>
      <w:proofErr w:type="spellEnd"/>
      <w:r>
        <w:rPr>
          <w:sz w:val="24"/>
          <w:szCs w:val="24"/>
          <w:lang w:val="en-GB"/>
        </w:rPr>
        <w:t xml:space="preserve"> </w:t>
      </w:r>
      <w:proofErr w:type="spellStart"/>
      <w:r>
        <w:rPr>
          <w:sz w:val="24"/>
          <w:szCs w:val="24"/>
          <w:lang w:val="en-GB"/>
        </w:rPr>
        <w:t>pengetahuan</w:t>
      </w:r>
      <w:proofErr w:type="spellEnd"/>
      <w:r>
        <w:rPr>
          <w:sz w:val="24"/>
          <w:szCs w:val="24"/>
          <w:lang w:val="en-GB"/>
        </w:rPr>
        <w:t xml:space="preserve"> </w:t>
      </w:r>
      <w:proofErr w:type="spellStart"/>
      <w:r>
        <w:rPr>
          <w:sz w:val="24"/>
          <w:szCs w:val="24"/>
          <w:lang w:val="en-GB"/>
        </w:rPr>
        <w:t>baru</w:t>
      </w:r>
      <w:proofErr w:type="spellEnd"/>
      <w:r>
        <w:rPr>
          <w:sz w:val="24"/>
          <w:szCs w:val="24"/>
          <w:lang w:val="en-GB"/>
        </w:rPr>
        <w:t xml:space="preserve"> </w:t>
      </w:r>
      <w:proofErr w:type="spellStart"/>
      <w:r>
        <w:rPr>
          <w:sz w:val="24"/>
          <w:szCs w:val="24"/>
          <w:lang w:val="en-GB"/>
        </w:rPr>
        <w:t>mengenai</w:t>
      </w:r>
      <w:proofErr w:type="spellEnd"/>
      <w:r>
        <w:rPr>
          <w:sz w:val="24"/>
          <w:szCs w:val="24"/>
          <w:lang w:val="en-GB"/>
        </w:rPr>
        <w:t xml:space="preserve"> </w:t>
      </w:r>
      <w:proofErr w:type="spellStart"/>
      <w:r w:rsidR="00DF5D94">
        <w:rPr>
          <w:sz w:val="24"/>
          <w:szCs w:val="24"/>
          <w:lang w:val="en-GB"/>
        </w:rPr>
        <w:t>pentingnya</w:t>
      </w:r>
      <w:proofErr w:type="spellEnd"/>
      <w:r w:rsidR="00DF5D94">
        <w:rPr>
          <w:sz w:val="24"/>
          <w:szCs w:val="24"/>
          <w:lang w:val="en-GB"/>
        </w:rPr>
        <w:t xml:space="preserve"> </w:t>
      </w:r>
      <w:proofErr w:type="spellStart"/>
      <w:r w:rsidR="00DF5D94">
        <w:rPr>
          <w:sz w:val="24"/>
          <w:szCs w:val="24"/>
          <w:lang w:val="en-GB"/>
        </w:rPr>
        <w:t>melindungi</w:t>
      </w:r>
      <w:proofErr w:type="spellEnd"/>
      <w:r w:rsidR="00DF5D94">
        <w:rPr>
          <w:sz w:val="24"/>
          <w:szCs w:val="24"/>
          <w:lang w:val="en-GB"/>
        </w:rPr>
        <w:t xml:space="preserve"> </w:t>
      </w:r>
      <w:proofErr w:type="spellStart"/>
      <w:r w:rsidR="007E79D1">
        <w:rPr>
          <w:sz w:val="24"/>
          <w:szCs w:val="24"/>
          <w:lang w:val="en-GB"/>
        </w:rPr>
        <w:t>hak-hak</w:t>
      </w:r>
      <w:proofErr w:type="spellEnd"/>
      <w:r w:rsidR="007E79D1">
        <w:rPr>
          <w:sz w:val="24"/>
          <w:szCs w:val="24"/>
          <w:lang w:val="en-GB"/>
        </w:rPr>
        <w:t xml:space="preserve"> </w:t>
      </w:r>
      <w:proofErr w:type="spellStart"/>
      <w:r w:rsidR="00DF5D94">
        <w:rPr>
          <w:sz w:val="24"/>
          <w:szCs w:val="24"/>
          <w:lang w:val="en-GB"/>
        </w:rPr>
        <w:t>anak</w:t>
      </w:r>
      <w:proofErr w:type="spellEnd"/>
      <w:r w:rsidR="00DF5D94">
        <w:rPr>
          <w:sz w:val="24"/>
          <w:szCs w:val="24"/>
          <w:lang w:val="en-GB"/>
        </w:rPr>
        <w:t xml:space="preserve"> </w:t>
      </w:r>
      <w:proofErr w:type="spellStart"/>
      <w:r w:rsidR="00DF5D94">
        <w:rPr>
          <w:sz w:val="24"/>
          <w:szCs w:val="24"/>
          <w:lang w:val="en-GB"/>
        </w:rPr>
        <w:t>melalui</w:t>
      </w:r>
      <w:proofErr w:type="spellEnd"/>
      <w:r w:rsidR="00DF5D94">
        <w:rPr>
          <w:sz w:val="24"/>
          <w:szCs w:val="24"/>
          <w:lang w:val="en-GB"/>
        </w:rPr>
        <w:t xml:space="preserve"> </w:t>
      </w:r>
      <w:proofErr w:type="spellStart"/>
      <w:r w:rsidR="00DF5D94">
        <w:rPr>
          <w:sz w:val="24"/>
          <w:szCs w:val="24"/>
          <w:lang w:val="en-GB"/>
        </w:rPr>
        <w:t>memberikan</w:t>
      </w:r>
      <w:proofErr w:type="spellEnd"/>
      <w:r w:rsidR="00DF5D94">
        <w:rPr>
          <w:sz w:val="24"/>
          <w:szCs w:val="24"/>
          <w:lang w:val="en-GB"/>
        </w:rPr>
        <w:t xml:space="preserve"> </w:t>
      </w:r>
      <w:proofErr w:type="spellStart"/>
      <w:r w:rsidR="00DF5D94">
        <w:rPr>
          <w:sz w:val="24"/>
          <w:szCs w:val="24"/>
          <w:lang w:val="en-GB"/>
        </w:rPr>
        <w:t>pendidikan</w:t>
      </w:r>
      <w:proofErr w:type="spellEnd"/>
      <w:r w:rsidR="00DF5D94">
        <w:rPr>
          <w:sz w:val="24"/>
          <w:szCs w:val="24"/>
          <w:lang w:val="en-GB"/>
        </w:rPr>
        <w:t xml:space="preserve"> </w:t>
      </w:r>
      <w:proofErr w:type="spellStart"/>
      <w:r w:rsidR="00DF5D94">
        <w:rPr>
          <w:sz w:val="24"/>
          <w:szCs w:val="24"/>
          <w:lang w:val="en-GB"/>
        </w:rPr>
        <w:t>layak</w:t>
      </w:r>
      <w:proofErr w:type="spellEnd"/>
      <w:r w:rsidR="007E79D1">
        <w:rPr>
          <w:sz w:val="24"/>
          <w:szCs w:val="24"/>
          <w:lang w:val="en-GB"/>
        </w:rPr>
        <w:t xml:space="preserve"> </w:t>
      </w:r>
      <w:proofErr w:type="spellStart"/>
      <w:r w:rsidR="007E79D1">
        <w:rPr>
          <w:sz w:val="24"/>
          <w:szCs w:val="24"/>
          <w:lang w:val="en-GB"/>
        </w:rPr>
        <w:t>serta</w:t>
      </w:r>
      <w:proofErr w:type="spellEnd"/>
      <w:r w:rsidR="00E95A24">
        <w:rPr>
          <w:sz w:val="24"/>
          <w:szCs w:val="24"/>
          <w:lang w:val="en-GB"/>
        </w:rPr>
        <w:t xml:space="preserve"> </w:t>
      </w:r>
      <w:proofErr w:type="spellStart"/>
      <w:r w:rsidR="00DF5D94">
        <w:rPr>
          <w:sz w:val="24"/>
          <w:szCs w:val="24"/>
          <w:lang w:val="en-GB"/>
        </w:rPr>
        <w:t>tidak</w:t>
      </w:r>
      <w:proofErr w:type="spellEnd"/>
      <w:r w:rsidR="00DF5D94">
        <w:rPr>
          <w:sz w:val="24"/>
          <w:szCs w:val="24"/>
          <w:lang w:val="en-GB"/>
        </w:rPr>
        <w:t xml:space="preserve"> </w:t>
      </w:r>
      <w:proofErr w:type="spellStart"/>
      <w:r w:rsidR="00DF5D94">
        <w:rPr>
          <w:sz w:val="24"/>
          <w:szCs w:val="24"/>
          <w:lang w:val="en-GB"/>
        </w:rPr>
        <w:t>melakukan</w:t>
      </w:r>
      <w:proofErr w:type="spellEnd"/>
      <w:r w:rsidR="00DF5D94">
        <w:rPr>
          <w:sz w:val="24"/>
          <w:szCs w:val="24"/>
          <w:lang w:val="en-GB"/>
        </w:rPr>
        <w:t xml:space="preserve"> </w:t>
      </w:r>
      <w:proofErr w:type="spellStart"/>
      <w:r w:rsidR="00DF5D94">
        <w:rPr>
          <w:sz w:val="24"/>
          <w:szCs w:val="24"/>
          <w:lang w:val="en-GB"/>
        </w:rPr>
        <w:t>kekerasan</w:t>
      </w:r>
      <w:proofErr w:type="spellEnd"/>
      <w:r w:rsidR="00DF5D94">
        <w:rPr>
          <w:sz w:val="24"/>
          <w:szCs w:val="24"/>
          <w:lang w:val="en-GB"/>
        </w:rPr>
        <w:t xml:space="preserve"> </w:t>
      </w:r>
      <w:proofErr w:type="spellStart"/>
      <w:r w:rsidR="00DF5D94">
        <w:rPr>
          <w:sz w:val="24"/>
          <w:szCs w:val="24"/>
          <w:lang w:val="en-GB"/>
        </w:rPr>
        <w:t>terhadap</w:t>
      </w:r>
      <w:proofErr w:type="spellEnd"/>
      <w:r w:rsidR="00DF5D94">
        <w:rPr>
          <w:sz w:val="24"/>
          <w:szCs w:val="24"/>
          <w:lang w:val="en-GB"/>
        </w:rPr>
        <w:t xml:space="preserve"> </w:t>
      </w:r>
      <w:proofErr w:type="spellStart"/>
      <w:r w:rsidR="00DF5D94">
        <w:rPr>
          <w:sz w:val="24"/>
          <w:szCs w:val="24"/>
          <w:lang w:val="en-GB"/>
        </w:rPr>
        <w:t>anak</w:t>
      </w:r>
      <w:proofErr w:type="spellEnd"/>
      <w:r w:rsidR="00DF5D94">
        <w:rPr>
          <w:sz w:val="24"/>
          <w:szCs w:val="24"/>
          <w:lang w:val="en-GB"/>
        </w:rPr>
        <w:t>.</w:t>
      </w:r>
      <w:r w:rsidR="005030BB">
        <w:rPr>
          <w:sz w:val="24"/>
          <w:szCs w:val="24"/>
          <w:lang w:val="en-GB"/>
        </w:rPr>
        <w:t xml:space="preserve"> </w:t>
      </w:r>
    </w:p>
    <w:p w14:paraId="345E5868" w14:textId="77777777" w:rsidR="00383AFF" w:rsidRDefault="00383AFF" w:rsidP="00383AFF">
      <w:pPr>
        <w:pStyle w:val="BodyText"/>
        <w:ind w:firstLine="720"/>
        <w:rPr>
          <w:sz w:val="24"/>
          <w:szCs w:val="24"/>
          <w:lang w:val="en-GB"/>
        </w:rPr>
      </w:pPr>
    </w:p>
    <w:p w14:paraId="2FBFCC06" w14:textId="6550DA43" w:rsidR="00335B6E" w:rsidRDefault="00031D8B" w:rsidP="00335B6E">
      <w:pPr>
        <w:pStyle w:val="BodyText"/>
        <w:ind w:firstLine="0"/>
        <w:rPr>
          <w:b/>
          <w:sz w:val="24"/>
          <w:szCs w:val="24"/>
          <w:lang w:val="id-ID"/>
        </w:rPr>
      </w:pPr>
      <w:r w:rsidRPr="00B7102D">
        <w:rPr>
          <w:b/>
          <w:sz w:val="24"/>
          <w:szCs w:val="24"/>
          <w:lang w:val="id-ID"/>
        </w:rPr>
        <w:t>UCAPAN TERIMA KASIH</w:t>
      </w:r>
      <w:r w:rsidR="00195E06" w:rsidRPr="00B7102D">
        <w:rPr>
          <w:b/>
          <w:sz w:val="24"/>
          <w:szCs w:val="24"/>
          <w:lang w:val="id-ID"/>
        </w:rPr>
        <w:t xml:space="preserve"> </w:t>
      </w:r>
    </w:p>
    <w:p w14:paraId="447A8098" w14:textId="17F2EFCE" w:rsidR="00AE2573" w:rsidRDefault="00AE2573" w:rsidP="00335B6E">
      <w:pPr>
        <w:spacing w:line="360" w:lineRule="auto"/>
        <w:jc w:val="both"/>
        <w:rPr>
          <w:sz w:val="24"/>
          <w:szCs w:val="24"/>
          <w:lang w:val="id-ID"/>
        </w:rPr>
      </w:pPr>
      <w:r>
        <w:rPr>
          <w:sz w:val="24"/>
          <w:szCs w:val="24"/>
          <w:lang w:val="id-ID"/>
        </w:rPr>
        <w:tab/>
        <w:t>Ketua dan Anggota tim menaikkan</w:t>
      </w:r>
      <w:r w:rsidR="00195E06" w:rsidRPr="00B7102D">
        <w:rPr>
          <w:sz w:val="24"/>
          <w:szCs w:val="24"/>
          <w:lang w:val="id-ID"/>
        </w:rPr>
        <w:t xml:space="preserve"> syukur atas hadirat Tuhan</w:t>
      </w:r>
      <w:r w:rsidR="0084657D" w:rsidRPr="00B7102D">
        <w:rPr>
          <w:sz w:val="24"/>
          <w:szCs w:val="24"/>
          <w:lang w:val="id-ID"/>
        </w:rPr>
        <w:t xml:space="preserve"> Allah</w:t>
      </w:r>
      <w:r w:rsidR="00195E06" w:rsidRPr="00B7102D">
        <w:rPr>
          <w:sz w:val="24"/>
          <w:szCs w:val="24"/>
          <w:lang w:val="id-ID"/>
        </w:rPr>
        <w:t xml:space="preserve"> Yang Maha Esa yang telah memberikan</w:t>
      </w:r>
      <w:r>
        <w:rPr>
          <w:sz w:val="24"/>
          <w:szCs w:val="24"/>
          <w:lang w:val="id-ID"/>
        </w:rPr>
        <w:t xml:space="preserve"> karunia –Nya serta terima kasih kepada </w:t>
      </w:r>
      <w:r w:rsidRPr="00B7102D">
        <w:rPr>
          <w:sz w:val="24"/>
          <w:szCs w:val="24"/>
          <w:lang w:val="id-ID"/>
        </w:rPr>
        <w:t xml:space="preserve">Sekretariat Ditjen Pendidikan Tinggi - Kementrian Pendidikan dan Kebudayaan, Riset dan Teknologi Pendidikan Tinggi yang telah memberikan </w:t>
      </w:r>
      <w:proofErr w:type="spellStart"/>
      <w:r w:rsidR="007709D2" w:rsidRPr="007709D2">
        <w:rPr>
          <w:bCs/>
          <w:sz w:val="24"/>
          <w:szCs w:val="24"/>
        </w:rPr>
        <w:t>Bantuan</w:t>
      </w:r>
      <w:proofErr w:type="spellEnd"/>
      <w:r w:rsidR="007709D2" w:rsidRPr="007709D2">
        <w:rPr>
          <w:bCs/>
          <w:sz w:val="24"/>
          <w:szCs w:val="24"/>
        </w:rPr>
        <w:t xml:space="preserve"> </w:t>
      </w:r>
      <w:proofErr w:type="spellStart"/>
      <w:r w:rsidR="007709D2" w:rsidRPr="007709D2">
        <w:rPr>
          <w:bCs/>
          <w:sz w:val="24"/>
          <w:szCs w:val="24"/>
        </w:rPr>
        <w:t>Pendanaan</w:t>
      </w:r>
      <w:proofErr w:type="spellEnd"/>
      <w:r w:rsidR="007709D2" w:rsidRPr="007709D2">
        <w:rPr>
          <w:bCs/>
          <w:sz w:val="24"/>
          <w:szCs w:val="24"/>
        </w:rPr>
        <w:t xml:space="preserve"> Program </w:t>
      </w:r>
      <w:proofErr w:type="spellStart"/>
      <w:r w:rsidR="007709D2" w:rsidRPr="007709D2">
        <w:rPr>
          <w:bCs/>
          <w:sz w:val="24"/>
          <w:szCs w:val="24"/>
        </w:rPr>
        <w:t>Penelitian</w:t>
      </w:r>
      <w:proofErr w:type="spellEnd"/>
      <w:r w:rsidR="007709D2" w:rsidRPr="007709D2">
        <w:rPr>
          <w:bCs/>
          <w:sz w:val="24"/>
          <w:szCs w:val="24"/>
        </w:rPr>
        <w:t xml:space="preserve"> </w:t>
      </w:r>
      <w:proofErr w:type="spellStart"/>
      <w:r w:rsidR="007709D2" w:rsidRPr="007709D2">
        <w:rPr>
          <w:bCs/>
          <w:sz w:val="24"/>
          <w:szCs w:val="24"/>
        </w:rPr>
        <w:t>Kebijakan</w:t>
      </w:r>
      <w:proofErr w:type="spellEnd"/>
      <w:r w:rsidR="007709D2" w:rsidRPr="007709D2">
        <w:rPr>
          <w:bCs/>
          <w:sz w:val="24"/>
          <w:szCs w:val="24"/>
        </w:rPr>
        <w:t xml:space="preserve"> Merdeka </w:t>
      </w:r>
      <w:proofErr w:type="spellStart"/>
      <w:r w:rsidR="007709D2" w:rsidRPr="007709D2">
        <w:rPr>
          <w:bCs/>
          <w:sz w:val="24"/>
          <w:szCs w:val="24"/>
        </w:rPr>
        <w:t>Belajar</w:t>
      </w:r>
      <w:proofErr w:type="spellEnd"/>
      <w:r w:rsidR="007709D2" w:rsidRPr="007709D2">
        <w:rPr>
          <w:bCs/>
          <w:sz w:val="24"/>
          <w:szCs w:val="24"/>
        </w:rPr>
        <w:t xml:space="preserve"> </w:t>
      </w:r>
      <w:proofErr w:type="spellStart"/>
      <w:r w:rsidR="007709D2" w:rsidRPr="007709D2">
        <w:rPr>
          <w:bCs/>
          <w:sz w:val="24"/>
          <w:szCs w:val="24"/>
        </w:rPr>
        <w:t>Kampus</w:t>
      </w:r>
      <w:proofErr w:type="spellEnd"/>
      <w:r w:rsidR="007709D2" w:rsidRPr="007709D2">
        <w:rPr>
          <w:bCs/>
          <w:sz w:val="24"/>
          <w:szCs w:val="24"/>
        </w:rPr>
        <w:t xml:space="preserve"> Merdeka Dan </w:t>
      </w:r>
      <w:proofErr w:type="spellStart"/>
      <w:r w:rsidR="007709D2" w:rsidRPr="007709D2">
        <w:rPr>
          <w:bCs/>
          <w:sz w:val="24"/>
          <w:szCs w:val="24"/>
        </w:rPr>
        <w:t>Pengabdian</w:t>
      </w:r>
      <w:proofErr w:type="spellEnd"/>
      <w:r w:rsidR="007709D2" w:rsidRPr="007709D2">
        <w:rPr>
          <w:bCs/>
          <w:sz w:val="24"/>
          <w:szCs w:val="24"/>
        </w:rPr>
        <w:t xml:space="preserve"> </w:t>
      </w:r>
      <w:proofErr w:type="spellStart"/>
      <w:r w:rsidR="007709D2" w:rsidRPr="007709D2">
        <w:rPr>
          <w:bCs/>
          <w:sz w:val="24"/>
          <w:szCs w:val="24"/>
        </w:rPr>
        <w:t>Kepada</w:t>
      </w:r>
      <w:proofErr w:type="spellEnd"/>
      <w:r w:rsidR="007709D2" w:rsidRPr="007709D2">
        <w:rPr>
          <w:bCs/>
          <w:sz w:val="24"/>
          <w:szCs w:val="24"/>
        </w:rPr>
        <w:t xml:space="preserve"> Masyarakat </w:t>
      </w:r>
      <w:proofErr w:type="spellStart"/>
      <w:r w:rsidR="007709D2" w:rsidRPr="007709D2">
        <w:rPr>
          <w:bCs/>
          <w:sz w:val="24"/>
          <w:szCs w:val="24"/>
        </w:rPr>
        <w:t>Berbasis</w:t>
      </w:r>
      <w:proofErr w:type="spellEnd"/>
      <w:r w:rsidR="007709D2" w:rsidRPr="007709D2">
        <w:rPr>
          <w:bCs/>
          <w:sz w:val="24"/>
          <w:szCs w:val="24"/>
        </w:rPr>
        <w:t xml:space="preserve"> Hasil </w:t>
      </w:r>
      <w:proofErr w:type="spellStart"/>
      <w:r w:rsidR="007709D2" w:rsidRPr="007709D2">
        <w:rPr>
          <w:bCs/>
          <w:sz w:val="24"/>
          <w:szCs w:val="24"/>
        </w:rPr>
        <w:t>Penelitian</w:t>
      </w:r>
      <w:proofErr w:type="spellEnd"/>
      <w:r w:rsidR="007709D2" w:rsidRPr="007709D2">
        <w:rPr>
          <w:bCs/>
          <w:sz w:val="24"/>
          <w:szCs w:val="24"/>
        </w:rPr>
        <w:t xml:space="preserve"> </w:t>
      </w:r>
      <w:proofErr w:type="spellStart"/>
      <w:r w:rsidR="007709D2" w:rsidRPr="007709D2">
        <w:rPr>
          <w:bCs/>
          <w:sz w:val="24"/>
          <w:szCs w:val="24"/>
        </w:rPr>
        <w:t>Perguruan</w:t>
      </w:r>
      <w:proofErr w:type="spellEnd"/>
      <w:r w:rsidR="007709D2" w:rsidRPr="007709D2">
        <w:rPr>
          <w:bCs/>
          <w:sz w:val="24"/>
          <w:szCs w:val="24"/>
        </w:rPr>
        <w:t xml:space="preserve"> Tinggi </w:t>
      </w:r>
      <w:proofErr w:type="spellStart"/>
      <w:r w:rsidR="007709D2" w:rsidRPr="007709D2">
        <w:rPr>
          <w:bCs/>
          <w:sz w:val="24"/>
          <w:szCs w:val="24"/>
        </w:rPr>
        <w:t>Swasta</w:t>
      </w:r>
      <w:proofErr w:type="spellEnd"/>
      <w:r w:rsidR="007709D2" w:rsidRPr="007709D2">
        <w:rPr>
          <w:bCs/>
          <w:sz w:val="24"/>
          <w:szCs w:val="24"/>
          <w:lang w:val="id-ID"/>
        </w:rPr>
        <w:t xml:space="preserve"> </w:t>
      </w:r>
      <w:proofErr w:type="spellStart"/>
      <w:r w:rsidR="007709D2" w:rsidRPr="007709D2">
        <w:rPr>
          <w:bCs/>
          <w:sz w:val="24"/>
          <w:szCs w:val="24"/>
        </w:rPr>
        <w:t>Tahun</w:t>
      </w:r>
      <w:proofErr w:type="spellEnd"/>
      <w:r w:rsidR="007709D2" w:rsidRPr="007709D2">
        <w:rPr>
          <w:bCs/>
          <w:sz w:val="24"/>
          <w:szCs w:val="24"/>
        </w:rPr>
        <w:t xml:space="preserve"> 2021</w:t>
      </w:r>
      <w:r w:rsidR="007709D2">
        <w:rPr>
          <w:sz w:val="24"/>
          <w:szCs w:val="24"/>
          <w:lang w:val="id-ID"/>
        </w:rPr>
        <w:t xml:space="preserve"> </w:t>
      </w:r>
      <w:r>
        <w:rPr>
          <w:sz w:val="24"/>
          <w:szCs w:val="24"/>
          <w:lang w:val="id-ID"/>
        </w:rPr>
        <w:t>yang telah memberikan bantuan pendanaan sehingga sosialisasi ini dapat terlaksana dengan baik.</w:t>
      </w:r>
    </w:p>
    <w:p w14:paraId="02FDAC5D" w14:textId="47D6DD4E" w:rsidR="00FF53DC" w:rsidRDefault="00195E06" w:rsidP="00EE47CD">
      <w:pPr>
        <w:spacing w:line="360" w:lineRule="auto"/>
        <w:jc w:val="both"/>
        <w:rPr>
          <w:sz w:val="24"/>
          <w:szCs w:val="24"/>
          <w:lang w:val="id-ID"/>
        </w:rPr>
      </w:pPr>
      <w:r w:rsidRPr="00B7102D">
        <w:rPr>
          <w:sz w:val="24"/>
          <w:szCs w:val="24"/>
          <w:lang w:val="id-ID"/>
        </w:rPr>
        <w:lastRenderedPageBreak/>
        <w:t xml:space="preserve"> </w:t>
      </w:r>
    </w:p>
    <w:p w14:paraId="18F4D174" w14:textId="77777777" w:rsidR="00785A97" w:rsidRPr="00B7102D" w:rsidRDefault="00785A97" w:rsidP="00EE47CD">
      <w:pPr>
        <w:spacing w:line="360" w:lineRule="auto"/>
        <w:jc w:val="both"/>
        <w:rPr>
          <w:sz w:val="24"/>
          <w:szCs w:val="24"/>
          <w:lang w:val="id-ID"/>
        </w:rPr>
      </w:pPr>
    </w:p>
    <w:p w14:paraId="58CA1FA2" w14:textId="552E915C" w:rsidR="00180372" w:rsidRDefault="00180372" w:rsidP="0052564F">
      <w:pPr>
        <w:pStyle w:val="BodyText"/>
        <w:ind w:firstLine="0"/>
        <w:rPr>
          <w:b/>
          <w:sz w:val="24"/>
          <w:szCs w:val="24"/>
          <w:lang w:val="id-ID"/>
        </w:rPr>
      </w:pPr>
      <w:r w:rsidRPr="00B7102D">
        <w:rPr>
          <w:b/>
          <w:sz w:val="24"/>
          <w:szCs w:val="24"/>
          <w:lang w:val="id-ID"/>
        </w:rPr>
        <w:t>DAFTAR PUSTAKA</w:t>
      </w:r>
    </w:p>
    <w:p w14:paraId="4249C6BF" w14:textId="2EDA9BC6" w:rsidR="00785A97" w:rsidRPr="00785A97" w:rsidRDefault="00785A97" w:rsidP="00785A97">
      <w:pPr>
        <w:widowControl w:val="0"/>
        <w:autoSpaceDE w:val="0"/>
        <w:autoSpaceDN w:val="0"/>
        <w:adjustRightInd w:val="0"/>
        <w:spacing w:line="360" w:lineRule="auto"/>
        <w:ind w:left="480" w:hanging="480"/>
        <w:rPr>
          <w:noProof/>
          <w:sz w:val="24"/>
          <w:szCs w:val="24"/>
        </w:rPr>
      </w:pPr>
      <w:r>
        <w:rPr>
          <w:b/>
          <w:sz w:val="24"/>
          <w:szCs w:val="24"/>
          <w:lang w:val="id-ID"/>
        </w:rPr>
        <w:fldChar w:fldCharType="begin" w:fldLock="1"/>
      </w:r>
      <w:r>
        <w:rPr>
          <w:b/>
          <w:sz w:val="24"/>
          <w:szCs w:val="24"/>
          <w:lang w:val="id-ID"/>
        </w:rPr>
        <w:instrText xml:space="preserve">ADDIN Mendeley Bibliography CSL_BIBLIOGRAPHY </w:instrText>
      </w:r>
      <w:r>
        <w:rPr>
          <w:b/>
          <w:sz w:val="24"/>
          <w:szCs w:val="24"/>
          <w:lang w:val="id-ID"/>
        </w:rPr>
        <w:fldChar w:fldCharType="separate"/>
      </w:r>
      <w:r w:rsidRPr="00785A97">
        <w:rPr>
          <w:noProof/>
          <w:sz w:val="24"/>
          <w:szCs w:val="24"/>
        </w:rPr>
        <w:t xml:space="preserve">Abidin, B. F., Bulqis, S. I., Valensi, A. S., Abidin, A. W., &amp; Amalia, M. F. (2018). Ketidakadilan Kesetaraan Gender yang Membudaya. </w:t>
      </w:r>
      <w:r w:rsidRPr="00785A97">
        <w:rPr>
          <w:i/>
          <w:iCs/>
          <w:noProof/>
          <w:sz w:val="24"/>
          <w:szCs w:val="24"/>
        </w:rPr>
        <w:t>ResearchGate</w:t>
      </w:r>
      <w:r w:rsidRPr="00785A97">
        <w:rPr>
          <w:noProof/>
          <w:sz w:val="24"/>
          <w:szCs w:val="24"/>
        </w:rPr>
        <w:t xml:space="preserve">, </w:t>
      </w:r>
      <w:r w:rsidRPr="00785A97">
        <w:rPr>
          <w:i/>
          <w:iCs/>
          <w:noProof/>
          <w:sz w:val="24"/>
          <w:szCs w:val="24"/>
        </w:rPr>
        <w:t>December</w:t>
      </w:r>
      <w:r w:rsidRPr="00785A97">
        <w:rPr>
          <w:noProof/>
          <w:sz w:val="24"/>
          <w:szCs w:val="24"/>
        </w:rPr>
        <w:t>.</w:t>
      </w:r>
    </w:p>
    <w:p w14:paraId="235A6342"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Apriyanti, D. A. (2021). Perlindungan Perempuan dan Pernikahan di Bawah Umur. </w:t>
      </w:r>
      <w:r w:rsidRPr="00785A97">
        <w:rPr>
          <w:i/>
          <w:iCs/>
          <w:noProof/>
          <w:sz w:val="24"/>
          <w:szCs w:val="24"/>
        </w:rPr>
        <w:t>PAMPAS: Journal of Criminal Law</w:t>
      </w:r>
      <w:r w:rsidRPr="00785A97">
        <w:rPr>
          <w:noProof/>
          <w:sz w:val="24"/>
          <w:szCs w:val="24"/>
        </w:rPr>
        <w:t xml:space="preserve">, </w:t>
      </w:r>
      <w:r w:rsidRPr="00785A97">
        <w:rPr>
          <w:i/>
          <w:iCs/>
          <w:noProof/>
          <w:sz w:val="24"/>
          <w:szCs w:val="24"/>
        </w:rPr>
        <w:t>2</w:t>
      </w:r>
      <w:r w:rsidRPr="00785A97">
        <w:rPr>
          <w:noProof/>
          <w:sz w:val="24"/>
          <w:szCs w:val="24"/>
        </w:rPr>
        <w:t>(1). https://doi.org/10.22437/pampas.v2i1.12676</w:t>
      </w:r>
    </w:p>
    <w:p w14:paraId="5D9E9498"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Arkeman, H., Kartini, K., &amp; Widyatama, H. G. (2020). PENYULUHAN DENGAN METODE CERAMAH DAN MEDIA DIGITAL UNTUK MENINGKATKAN PENGETAHUAN TENTANG DEMAM BERDARAH. </w:t>
      </w:r>
      <w:r w:rsidRPr="00785A97">
        <w:rPr>
          <w:i/>
          <w:iCs/>
          <w:noProof/>
          <w:sz w:val="24"/>
          <w:szCs w:val="24"/>
        </w:rPr>
        <w:t>JUARA: Jurnal Wahana Abdimas Sejahtera</w:t>
      </w:r>
      <w:r w:rsidRPr="00785A97">
        <w:rPr>
          <w:noProof/>
          <w:sz w:val="24"/>
          <w:szCs w:val="24"/>
        </w:rPr>
        <w:t xml:space="preserve">, </w:t>
      </w:r>
      <w:r w:rsidRPr="00785A97">
        <w:rPr>
          <w:i/>
          <w:iCs/>
          <w:noProof/>
          <w:sz w:val="24"/>
          <w:szCs w:val="24"/>
        </w:rPr>
        <w:t>1</w:t>
      </w:r>
      <w:r w:rsidRPr="00785A97">
        <w:rPr>
          <w:noProof/>
          <w:sz w:val="24"/>
          <w:szCs w:val="24"/>
        </w:rPr>
        <w:t>(2). https://doi.org/10.25105/juara.v1i2.5636</w:t>
      </w:r>
    </w:p>
    <w:p w14:paraId="27B77F36"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Badruzzaman, B. (2016). PERLUASAN DAN PEMERATAAN AKSES PENDIDIKAN DI KABUPATEN SORONG. </w:t>
      </w:r>
      <w:r w:rsidRPr="00785A97">
        <w:rPr>
          <w:i/>
          <w:iCs/>
          <w:noProof/>
          <w:sz w:val="24"/>
          <w:szCs w:val="24"/>
        </w:rPr>
        <w:t>Al-Qalam</w:t>
      </w:r>
      <w:r w:rsidRPr="00785A97">
        <w:rPr>
          <w:noProof/>
          <w:sz w:val="24"/>
          <w:szCs w:val="24"/>
        </w:rPr>
        <w:t xml:space="preserve">, </w:t>
      </w:r>
      <w:r w:rsidRPr="00785A97">
        <w:rPr>
          <w:i/>
          <w:iCs/>
          <w:noProof/>
          <w:sz w:val="24"/>
          <w:szCs w:val="24"/>
        </w:rPr>
        <w:t>19</w:t>
      </w:r>
      <w:r w:rsidRPr="00785A97">
        <w:rPr>
          <w:noProof/>
          <w:sz w:val="24"/>
          <w:szCs w:val="24"/>
        </w:rPr>
        <w:t>(1). https://doi.org/10.31969/alq.v19i1.138</w:t>
      </w:r>
    </w:p>
    <w:p w14:paraId="4597F4FC"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Burhayan, B. (2021). PERLINDUNGAN HUKUM TERHADAP ANAK DI BAWAH UMUR KORBAN PERSETUBUHAN BERDASARKAN UNDANG-UNDANG NOMOR 35 TAHUN 2014 ATAS PERUBAHAN UNDANG-UNDANG NOMOR 23 TAHUN 2002 TENTANG PERLINDUNGAN ANAK. </w:t>
      </w:r>
      <w:r w:rsidRPr="00785A97">
        <w:rPr>
          <w:i/>
          <w:iCs/>
          <w:noProof/>
          <w:sz w:val="24"/>
          <w:szCs w:val="24"/>
        </w:rPr>
        <w:t>Jurnal Hukum Tri Pantang</w:t>
      </w:r>
      <w:r w:rsidRPr="00785A97">
        <w:rPr>
          <w:noProof/>
          <w:sz w:val="24"/>
          <w:szCs w:val="24"/>
        </w:rPr>
        <w:t xml:space="preserve">, </w:t>
      </w:r>
      <w:r w:rsidRPr="00785A97">
        <w:rPr>
          <w:i/>
          <w:iCs/>
          <w:noProof/>
          <w:sz w:val="24"/>
          <w:szCs w:val="24"/>
        </w:rPr>
        <w:t>7</w:t>
      </w:r>
      <w:r w:rsidRPr="00785A97">
        <w:rPr>
          <w:noProof/>
          <w:sz w:val="24"/>
          <w:szCs w:val="24"/>
        </w:rPr>
        <w:t>(1). https://doi.org/10.51517/jhtp.v7i1.296</w:t>
      </w:r>
    </w:p>
    <w:p w14:paraId="719E547D"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Ghoni, M. R., &amp; Pujiyono, P. (2020). Perlindungan Hukum Terhadap Anak yang Berhadapan dengan Hukum Melalui Implementasi Diversi di Indonesia. </w:t>
      </w:r>
      <w:r w:rsidRPr="00785A97">
        <w:rPr>
          <w:i/>
          <w:iCs/>
          <w:noProof/>
          <w:sz w:val="24"/>
          <w:szCs w:val="24"/>
        </w:rPr>
        <w:t>Jurnal Pembangunan Hukum Indonesia</w:t>
      </w:r>
      <w:r w:rsidRPr="00785A97">
        <w:rPr>
          <w:noProof/>
          <w:sz w:val="24"/>
          <w:szCs w:val="24"/>
        </w:rPr>
        <w:t xml:space="preserve">, </w:t>
      </w:r>
      <w:r w:rsidRPr="00785A97">
        <w:rPr>
          <w:i/>
          <w:iCs/>
          <w:noProof/>
          <w:sz w:val="24"/>
          <w:szCs w:val="24"/>
        </w:rPr>
        <w:t>2</w:t>
      </w:r>
      <w:r w:rsidRPr="00785A97">
        <w:rPr>
          <w:noProof/>
          <w:sz w:val="24"/>
          <w:szCs w:val="24"/>
        </w:rPr>
        <w:t>(3). https://doi.org/10.14710/jphi.v2i3.331-342</w:t>
      </w:r>
    </w:p>
    <w:p w14:paraId="621C43A8"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Ginting  I Ketut, T. E. W. (2018). Perkawinan Anak Di Bawah Umur Di Lihat Dari Perspektif Hukum Pidana. </w:t>
      </w:r>
      <w:r w:rsidRPr="00785A97">
        <w:rPr>
          <w:i/>
          <w:iCs/>
          <w:noProof/>
          <w:sz w:val="24"/>
          <w:szCs w:val="24"/>
        </w:rPr>
        <w:t>Kertha Wicara : Journal Ilmu Hukum</w:t>
      </w:r>
      <w:r w:rsidRPr="00785A97">
        <w:rPr>
          <w:noProof/>
          <w:sz w:val="24"/>
          <w:szCs w:val="24"/>
        </w:rPr>
        <w:t xml:space="preserve">, </w:t>
      </w:r>
      <w:r w:rsidRPr="00785A97">
        <w:rPr>
          <w:i/>
          <w:iCs/>
          <w:noProof/>
          <w:sz w:val="24"/>
          <w:szCs w:val="24"/>
        </w:rPr>
        <w:t>Vol. 07</w:t>
      </w:r>
      <w:r w:rsidRPr="00785A97">
        <w:rPr>
          <w:noProof/>
          <w:sz w:val="24"/>
          <w:szCs w:val="24"/>
        </w:rPr>
        <w:t xml:space="preserve">, </w:t>
      </w:r>
      <w:r w:rsidRPr="00785A97">
        <w:rPr>
          <w:i/>
          <w:iCs/>
          <w:noProof/>
          <w:sz w:val="24"/>
          <w:szCs w:val="24"/>
        </w:rPr>
        <w:t>No. 03</w:t>
      </w:r>
      <w:r w:rsidRPr="00785A97">
        <w:rPr>
          <w:noProof/>
          <w:sz w:val="24"/>
          <w:szCs w:val="24"/>
        </w:rPr>
        <w:t xml:space="preserve">, </w:t>
      </w:r>
      <w:r w:rsidRPr="00785A97">
        <w:rPr>
          <w:i/>
          <w:iCs/>
          <w:noProof/>
          <w:sz w:val="24"/>
          <w:szCs w:val="24"/>
        </w:rPr>
        <w:t>Mei 2018</w:t>
      </w:r>
      <w:r w:rsidRPr="00785A97">
        <w:rPr>
          <w:noProof/>
          <w:sz w:val="24"/>
          <w:szCs w:val="24"/>
        </w:rPr>
        <w:t>.</w:t>
      </w:r>
    </w:p>
    <w:p w14:paraId="715C74CC"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Halili, H. (2015). IMPLEMENTASI KONVENSI ANTI DISKRIMINASI </w:t>
      </w:r>
      <w:r w:rsidRPr="00785A97">
        <w:rPr>
          <w:noProof/>
          <w:sz w:val="24"/>
          <w:szCs w:val="24"/>
        </w:rPr>
        <w:lastRenderedPageBreak/>
        <w:t xml:space="preserve">PEREMPUAN DALAM POLITIK HUKUM INDONESIA. </w:t>
      </w:r>
      <w:r w:rsidRPr="00785A97">
        <w:rPr>
          <w:i/>
          <w:iCs/>
          <w:noProof/>
          <w:sz w:val="24"/>
          <w:szCs w:val="24"/>
        </w:rPr>
        <w:t>Jurnal Penelitian Humaniora</w:t>
      </w:r>
      <w:r w:rsidRPr="00785A97">
        <w:rPr>
          <w:noProof/>
          <w:sz w:val="24"/>
          <w:szCs w:val="24"/>
        </w:rPr>
        <w:t xml:space="preserve">, </w:t>
      </w:r>
      <w:r w:rsidRPr="00785A97">
        <w:rPr>
          <w:i/>
          <w:iCs/>
          <w:noProof/>
          <w:sz w:val="24"/>
          <w:szCs w:val="24"/>
        </w:rPr>
        <w:t>17</w:t>
      </w:r>
      <w:r w:rsidRPr="00785A97">
        <w:rPr>
          <w:noProof/>
          <w:sz w:val="24"/>
          <w:szCs w:val="24"/>
        </w:rPr>
        <w:t>(2). https://doi.org/10.21831/hum.v17i2.3099</w:t>
      </w:r>
    </w:p>
    <w:p w14:paraId="02F99E1D"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Kartikawati, R. (2015). Dampak Perkawinan Anak di Indonesia. </w:t>
      </w:r>
      <w:r w:rsidRPr="00785A97">
        <w:rPr>
          <w:i/>
          <w:iCs/>
          <w:noProof/>
          <w:sz w:val="24"/>
          <w:szCs w:val="24"/>
        </w:rPr>
        <w:t>Jurnal Studi Pemuda</w:t>
      </w:r>
      <w:r w:rsidRPr="00785A97">
        <w:rPr>
          <w:noProof/>
          <w:sz w:val="24"/>
          <w:szCs w:val="24"/>
        </w:rPr>
        <w:t>.</w:t>
      </w:r>
    </w:p>
    <w:p w14:paraId="3D337682"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Lesmana, A. (2012). </w:t>
      </w:r>
      <w:r w:rsidRPr="00785A97">
        <w:rPr>
          <w:i/>
          <w:iCs/>
          <w:noProof/>
          <w:sz w:val="24"/>
          <w:szCs w:val="24"/>
        </w:rPr>
        <w:t>Definisi Anak</w:t>
      </w:r>
      <w:r w:rsidRPr="00785A97">
        <w:rPr>
          <w:noProof/>
          <w:sz w:val="24"/>
          <w:szCs w:val="24"/>
        </w:rPr>
        <w:t>. Kompasiana.</w:t>
      </w:r>
    </w:p>
    <w:p w14:paraId="7A562700"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Muzaffak. (2013). Pengaruh Tingkat Pendidikan dan Ekonomi terhadap Pola Keputusan Orang Tua untuk Mengkawinkan Anaknya di Desa Karang Duwak Kecamatan Arosbaya Kabupaten Bangka. </w:t>
      </w:r>
      <w:r w:rsidRPr="00785A97">
        <w:rPr>
          <w:i/>
          <w:iCs/>
          <w:noProof/>
          <w:sz w:val="24"/>
          <w:szCs w:val="24"/>
        </w:rPr>
        <w:t>Paradigma</w:t>
      </w:r>
      <w:r w:rsidRPr="00785A97">
        <w:rPr>
          <w:noProof/>
          <w:sz w:val="24"/>
          <w:szCs w:val="24"/>
        </w:rPr>
        <w:t xml:space="preserve">, </w:t>
      </w:r>
      <w:r w:rsidRPr="00785A97">
        <w:rPr>
          <w:i/>
          <w:iCs/>
          <w:noProof/>
          <w:sz w:val="24"/>
          <w:szCs w:val="24"/>
        </w:rPr>
        <w:t>1</w:t>
      </w:r>
      <w:r w:rsidRPr="00785A97">
        <w:rPr>
          <w:noProof/>
          <w:sz w:val="24"/>
          <w:szCs w:val="24"/>
        </w:rPr>
        <w:t>(1).</w:t>
      </w:r>
    </w:p>
    <w:p w14:paraId="562330AC"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National Women’s Rights Comission (KPI). (2014). Violence Against Women (Kekerasan Terhadap Perempuan). In </w:t>
      </w:r>
      <w:r w:rsidRPr="00785A97">
        <w:rPr>
          <w:i/>
          <w:iCs/>
          <w:noProof/>
          <w:sz w:val="24"/>
          <w:szCs w:val="24"/>
        </w:rPr>
        <w:t>Lembar Fakta Catatan Tahunan (CATAHU) Komnas Perempuan Tahun 2014</w:t>
      </w:r>
      <w:r w:rsidRPr="00785A97">
        <w:rPr>
          <w:noProof/>
          <w:sz w:val="24"/>
          <w:szCs w:val="24"/>
        </w:rPr>
        <w:t>.</w:t>
      </w:r>
    </w:p>
    <w:p w14:paraId="1F0F1220"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Nurhayati, S. (2017). PENGARUH KONDISI EKONOMI TERHADAP TINGKAT PENDIDIKAN ANAK DI DESA SINAR TEBUDAK KECAMATAN TUJUH BELAS. </w:t>
      </w:r>
      <w:r w:rsidRPr="00785A97">
        <w:rPr>
          <w:i/>
          <w:iCs/>
          <w:noProof/>
          <w:sz w:val="24"/>
          <w:szCs w:val="24"/>
        </w:rPr>
        <w:t>Jurnal Pendidikan Dan Pembelajaran Untan</w:t>
      </w:r>
      <w:r w:rsidRPr="00785A97">
        <w:rPr>
          <w:noProof/>
          <w:sz w:val="24"/>
          <w:szCs w:val="24"/>
        </w:rPr>
        <w:t xml:space="preserve">, </w:t>
      </w:r>
      <w:r w:rsidRPr="00785A97">
        <w:rPr>
          <w:i/>
          <w:iCs/>
          <w:noProof/>
          <w:sz w:val="24"/>
          <w:szCs w:val="24"/>
        </w:rPr>
        <w:t>6</w:t>
      </w:r>
      <w:r w:rsidRPr="00785A97">
        <w:rPr>
          <w:noProof/>
          <w:sz w:val="24"/>
          <w:szCs w:val="24"/>
        </w:rPr>
        <w:t>(7).</w:t>
      </w:r>
    </w:p>
    <w:p w14:paraId="20370EB9"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Phua, M. H., Wong, W., Goh, M. H., Kamlun, K. U., Kodoh, J., Teo, S., Cooke, F. M., &amp; Tsuyuki, S. (2014). Deforestation, forest degradation and readiness of local people of Lubuk Antu, Sarawak for REDD+. </w:t>
      </w:r>
      <w:r w:rsidRPr="00785A97">
        <w:rPr>
          <w:i/>
          <w:iCs/>
          <w:noProof/>
          <w:sz w:val="24"/>
          <w:szCs w:val="24"/>
        </w:rPr>
        <w:t>Sains Malaysiana</w:t>
      </w:r>
      <w:r w:rsidRPr="00785A97">
        <w:rPr>
          <w:noProof/>
          <w:sz w:val="24"/>
          <w:szCs w:val="24"/>
        </w:rPr>
        <w:t xml:space="preserve">, </w:t>
      </w:r>
      <w:r w:rsidRPr="00785A97">
        <w:rPr>
          <w:i/>
          <w:iCs/>
          <w:noProof/>
          <w:sz w:val="24"/>
          <w:szCs w:val="24"/>
        </w:rPr>
        <w:t>43</w:t>
      </w:r>
      <w:r w:rsidRPr="00785A97">
        <w:rPr>
          <w:noProof/>
          <w:sz w:val="24"/>
          <w:szCs w:val="24"/>
        </w:rPr>
        <w:t>(10).</w:t>
      </w:r>
    </w:p>
    <w:p w14:paraId="7B3C926A"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Ramli, M. (2021). REMAJA PUTUS SEKOLAH PADA KOMUNITAS PEKERJA SAWAH DI DESA LEWORENG KECAMATAN DONRI-DONRI KABUPATEN SOPPENG. </w:t>
      </w:r>
      <w:r w:rsidRPr="00785A97">
        <w:rPr>
          <w:i/>
          <w:iCs/>
          <w:noProof/>
          <w:sz w:val="24"/>
          <w:szCs w:val="24"/>
        </w:rPr>
        <w:t>Jurnal Sosialisasi: Jurnal Hasil Pemikiran, Penelitian Dan Pengembangan Keilmuan Sosiologi Pendidikan</w:t>
      </w:r>
      <w:r w:rsidRPr="00785A97">
        <w:rPr>
          <w:noProof/>
          <w:sz w:val="24"/>
          <w:szCs w:val="24"/>
        </w:rPr>
        <w:t xml:space="preserve">, </w:t>
      </w:r>
      <w:r w:rsidRPr="00785A97">
        <w:rPr>
          <w:i/>
          <w:iCs/>
          <w:noProof/>
          <w:sz w:val="24"/>
          <w:szCs w:val="24"/>
        </w:rPr>
        <w:t>3</w:t>
      </w:r>
      <w:r w:rsidRPr="00785A97">
        <w:rPr>
          <w:noProof/>
          <w:sz w:val="24"/>
          <w:szCs w:val="24"/>
        </w:rPr>
        <w:t>. https://doi.org/10.26858/sosialisasi.v0i3.19958</w:t>
      </w:r>
    </w:p>
    <w:p w14:paraId="5DC9EA16" w14:textId="77777777" w:rsidR="00785A97" w:rsidRPr="00785A97" w:rsidRDefault="00785A97" w:rsidP="00785A97">
      <w:pPr>
        <w:widowControl w:val="0"/>
        <w:autoSpaceDE w:val="0"/>
        <w:autoSpaceDN w:val="0"/>
        <w:adjustRightInd w:val="0"/>
        <w:spacing w:line="360" w:lineRule="auto"/>
        <w:ind w:left="480" w:hanging="480"/>
        <w:rPr>
          <w:noProof/>
          <w:sz w:val="24"/>
          <w:szCs w:val="24"/>
        </w:rPr>
      </w:pPr>
      <w:r w:rsidRPr="00785A97">
        <w:rPr>
          <w:noProof/>
          <w:sz w:val="24"/>
          <w:szCs w:val="24"/>
        </w:rPr>
        <w:t xml:space="preserve">Wa Ode Sulvia, L. O. N. (2020). Faktor Penyebab Rendahnya Tingkat Pendidikan Masyarakat di Desa Maabholu Kec Loghia Kab Muna. </w:t>
      </w:r>
      <w:r w:rsidRPr="00785A97">
        <w:rPr>
          <w:i/>
          <w:iCs/>
          <w:noProof/>
          <w:sz w:val="24"/>
          <w:szCs w:val="24"/>
        </w:rPr>
        <w:t>Jurnal Penelitian Pendidikan Geografi</w:t>
      </w:r>
      <w:r w:rsidRPr="00785A97">
        <w:rPr>
          <w:noProof/>
          <w:sz w:val="24"/>
          <w:szCs w:val="24"/>
        </w:rPr>
        <w:t xml:space="preserve">, </w:t>
      </w:r>
      <w:r w:rsidRPr="00785A97">
        <w:rPr>
          <w:i/>
          <w:iCs/>
          <w:noProof/>
          <w:sz w:val="24"/>
          <w:szCs w:val="24"/>
        </w:rPr>
        <w:t>1</w:t>
      </w:r>
      <w:r w:rsidRPr="00785A97">
        <w:rPr>
          <w:noProof/>
          <w:sz w:val="24"/>
          <w:szCs w:val="24"/>
        </w:rPr>
        <w:t>(Pendidikan).</w:t>
      </w:r>
    </w:p>
    <w:p w14:paraId="26263851" w14:textId="77777777" w:rsidR="00785A97" w:rsidRPr="00785A97" w:rsidRDefault="00785A97" w:rsidP="00785A97">
      <w:pPr>
        <w:widowControl w:val="0"/>
        <w:autoSpaceDE w:val="0"/>
        <w:autoSpaceDN w:val="0"/>
        <w:adjustRightInd w:val="0"/>
        <w:spacing w:line="360" w:lineRule="auto"/>
        <w:ind w:left="480" w:hanging="480"/>
        <w:rPr>
          <w:noProof/>
          <w:sz w:val="24"/>
        </w:rPr>
      </w:pPr>
      <w:r w:rsidRPr="00785A97">
        <w:rPr>
          <w:noProof/>
          <w:sz w:val="24"/>
          <w:szCs w:val="24"/>
        </w:rPr>
        <w:t xml:space="preserve">Yuliartini Griadhi, N. M. A. (2019). IMPLEMENTASI PENGATURAN HAK KONSTITUSIONAL ANAK DALAM PEMENUHAN WAJIB BELAJAR 12 TAHUN DI PROVINSI BALI. </w:t>
      </w:r>
      <w:r w:rsidRPr="00785A97">
        <w:rPr>
          <w:i/>
          <w:iCs/>
          <w:noProof/>
          <w:sz w:val="24"/>
          <w:szCs w:val="24"/>
        </w:rPr>
        <w:t>VYAVAHARA DUTA</w:t>
      </w:r>
      <w:r w:rsidRPr="00785A97">
        <w:rPr>
          <w:noProof/>
          <w:sz w:val="24"/>
          <w:szCs w:val="24"/>
        </w:rPr>
        <w:t xml:space="preserve">, </w:t>
      </w:r>
      <w:r w:rsidRPr="00785A97">
        <w:rPr>
          <w:i/>
          <w:iCs/>
          <w:noProof/>
          <w:sz w:val="24"/>
          <w:szCs w:val="24"/>
        </w:rPr>
        <w:t>13</w:t>
      </w:r>
      <w:r w:rsidRPr="00785A97">
        <w:rPr>
          <w:noProof/>
          <w:sz w:val="24"/>
          <w:szCs w:val="24"/>
        </w:rPr>
        <w:t>(2). https://doi.org/10.25078/vd.v13i2.686</w:t>
      </w:r>
    </w:p>
    <w:p w14:paraId="768B6A1C" w14:textId="0A2E575F" w:rsidR="009C2A83" w:rsidRDefault="00785A97" w:rsidP="0052564F">
      <w:pPr>
        <w:pStyle w:val="BodyText"/>
        <w:ind w:firstLine="0"/>
        <w:rPr>
          <w:b/>
          <w:sz w:val="24"/>
          <w:szCs w:val="24"/>
          <w:lang w:val="id-ID"/>
        </w:rPr>
      </w:pPr>
      <w:r>
        <w:rPr>
          <w:b/>
          <w:sz w:val="24"/>
          <w:szCs w:val="24"/>
          <w:lang w:val="id-ID"/>
        </w:rPr>
        <w:lastRenderedPageBreak/>
        <w:fldChar w:fldCharType="end"/>
      </w:r>
    </w:p>
    <w:p w14:paraId="77B81E7A" w14:textId="28045C3A" w:rsidR="00FF53DC" w:rsidRPr="00B7102D" w:rsidRDefault="00FF53DC" w:rsidP="007709D2">
      <w:pPr>
        <w:pStyle w:val="BodyText"/>
        <w:spacing w:line="240" w:lineRule="auto"/>
        <w:ind w:left="567" w:hanging="567"/>
        <w:rPr>
          <w:sz w:val="24"/>
          <w:szCs w:val="24"/>
          <w:lang w:val="id-ID"/>
        </w:rPr>
      </w:pPr>
    </w:p>
    <w:sectPr w:rsidR="00FF53DC" w:rsidRPr="00B7102D" w:rsidSect="005C2694">
      <w:headerReference w:type="default" r:id="rId12"/>
      <w:type w:val="continuous"/>
      <w:pgSz w:w="11909" w:h="16834" w:code="9"/>
      <w:pgMar w:top="2268" w:right="1701" w:bottom="1701" w:left="2268" w:header="425"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9E8E" w14:textId="77777777" w:rsidR="00B14014" w:rsidRDefault="00B14014" w:rsidP="003D7F74">
      <w:r>
        <w:separator/>
      </w:r>
    </w:p>
  </w:endnote>
  <w:endnote w:type="continuationSeparator" w:id="0">
    <w:p w14:paraId="4F69A124" w14:textId="77777777" w:rsidR="00B14014" w:rsidRDefault="00B14014"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0804" w14:textId="77777777" w:rsidR="00B14014" w:rsidRDefault="00B14014" w:rsidP="003D7F74">
      <w:r>
        <w:separator/>
      </w:r>
    </w:p>
  </w:footnote>
  <w:footnote w:type="continuationSeparator" w:id="0">
    <w:p w14:paraId="3F33DDB7" w14:textId="77777777" w:rsidR="00B14014" w:rsidRDefault="00B14014" w:rsidP="003D7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AD5E7" w14:textId="45D1A690" w:rsidR="00F877CC" w:rsidRDefault="00F877CC" w:rsidP="00015DBE">
    <w:pPr>
      <w:pStyle w:val="Header"/>
      <w:jc w:val="both"/>
      <w:rPr>
        <w:lang w:val="id-ID"/>
      </w:rPr>
    </w:pPr>
  </w:p>
  <w:p w14:paraId="229734C5" w14:textId="77777777" w:rsidR="00F877CC" w:rsidRDefault="00F87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361"/>
    <w:multiLevelType w:val="hybridMultilevel"/>
    <w:tmpl w:val="FEE6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B2EEE"/>
    <w:multiLevelType w:val="hybridMultilevel"/>
    <w:tmpl w:val="0370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3F50EF6"/>
    <w:multiLevelType w:val="hybridMultilevel"/>
    <w:tmpl w:val="E2686C1A"/>
    <w:lvl w:ilvl="0" w:tplc="C79C25A0">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7"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15:restartNumberingAfterBreak="0">
    <w:nsid w:val="6B4D33D7"/>
    <w:multiLevelType w:val="hybridMultilevel"/>
    <w:tmpl w:val="D08AD8E6"/>
    <w:lvl w:ilvl="0" w:tplc="79D6AD8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15:restartNumberingAfterBreak="0">
    <w:nsid w:val="7C5F2471"/>
    <w:multiLevelType w:val="hybridMultilevel"/>
    <w:tmpl w:val="487EA24E"/>
    <w:lvl w:ilvl="0" w:tplc="C3C29B1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16cid:durableId="1665550609">
    <w:abstractNumId w:val="6"/>
  </w:num>
  <w:num w:numId="2" w16cid:durableId="1129280963">
    <w:abstractNumId w:val="12"/>
  </w:num>
  <w:num w:numId="3" w16cid:durableId="159732162">
    <w:abstractNumId w:val="4"/>
  </w:num>
  <w:num w:numId="4" w16cid:durableId="1801337209">
    <w:abstractNumId w:val="8"/>
  </w:num>
  <w:num w:numId="5" w16cid:durableId="1046100155">
    <w:abstractNumId w:val="8"/>
  </w:num>
  <w:num w:numId="6" w16cid:durableId="626593657">
    <w:abstractNumId w:val="8"/>
  </w:num>
  <w:num w:numId="7" w16cid:durableId="2045523743">
    <w:abstractNumId w:val="8"/>
  </w:num>
  <w:num w:numId="8" w16cid:durableId="2025010197">
    <w:abstractNumId w:val="10"/>
  </w:num>
  <w:num w:numId="9" w16cid:durableId="1617250806">
    <w:abstractNumId w:val="13"/>
  </w:num>
  <w:num w:numId="10" w16cid:durableId="1851333727">
    <w:abstractNumId w:val="7"/>
  </w:num>
  <w:num w:numId="11" w16cid:durableId="800002881">
    <w:abstractNumId w:val="3"/>
  </w:num>
  <w:num w:numId="12" w16cid:durableId="1741369061">
    <w:abstractNumId w:val="2"/>
  </w:num>
  <w:num w:numId="13" w16cid:durableId="913201424">
    <w:abstractNumId w:val="9"/>
  </w:num>
  <w:num w:numId="14" w16cid:durableId="205682708">
    <w:abstractNumId w:val="1"/>
  </w:num>
  <w:num w:numId="15" w16cid:durableId="1314673895">
    <w:abstractNumId w:val="5"/>
  </w:num>
  <w:num w:numId="16" w16cid:durableId="1044866482">
    <w:abstractNumId w:val="14"/>
  </w:num>
  <w:num w:numId="17" w16cid:durableId="1032996577">
    <w:abstractNumId w:val="11"/>
  </w:num>
  <w:num w:numId="18" w16cid:durableId="713627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D6"/>
    <w:rsid w:val="00005875"/>
    <w:rsid w:val="00015DBE"/>
    <w:rsid w:val="0001761C"/>
    <w:rsid w:val="0003112C"/>
    <w:rsid w:val="00031D8B"/>
    <w:rsid w:val="00053983"/>
    <w:rsid w:val="00074652"/>
    <w:rsid w:val="00075DE7"/>
    <w:rsid w:val="00096386"/>
    <w:rsid w:val="000A2263"/>
    <w:rsid w:val="000A492B"/>
    <w:rsid w:val="000A7052"/>
    <w:rsid w:val="000B0EB5"/>
    <w:rsid w:val="000F6FC5"/>
    <w:rsid w:val="001009DF"/>
    <w:rsid w:val="00102A59"/>
    <w:rsid w:val="001152EE"/>
    <w:rsid w:val="001345E0"/>
    <w:rsid w:val="00157CEC"/>
    <w:rsid w:val="00160F50"/>
    <w:rsid w:val="00162E78"/>
    <w:rsid w:val="00180372"/>
    <w:rsid w:val="00191BD6"/>
    <w:rsid w:val="00195E06"/>
    <w:rsid w:val="001B0F55"/>
    <w:rsid w:val="001B2CDF"/>
    <w:rsid w:val="001E512A"/>
    <w:rsid w:val="001F2585"/>
    <w:rsid w:val="002214AF"/>
    <w:rsid w:val="0023558B"/>
    <w:rsid w:val="002406FE"/>
    <w:rsid w:val="00241C92"/>
    <w:rsid w:val="00261A54"/>
    <w:rsid w:val="00285149"/>
    <w:rsid w:val="002A2DFD"/>
    <w:rsid w:val="002C0DA1"/>
    <w:rsid w:val="002D574B"/>
    <w:rsid w:val="002D6B17"/>
    <w:rsid w:val="002E405D"/>
    <w:rsid w:val="0031490D"/>
    <w:rsid w:val="00326886"/>
    <w:rsid w:val="0033148F"/>
    <w:rsid w:val="00335B6E"/>
    <w:rsid w:val="0033626C"/>
    <w:rsid w:val="00337271"/>
    <w:rsid w:val="003438BC"/>
    <w:rsid w:val="00344819"/>
    <w:rsid w:val="00350483"/>
    <w:rsid w:val="00355075"/>
    <w:rsid w:val="003612D1"/>
    <w:rsid w:val="003740B8"/>
    <w:rsid w:val="00376BA1"/>
    <w:rsid w:val="00383AFF"/>
    <w:rsid w:val="00386AA9"/>
    <w:rsid w:val="003904DD"/>
    <w:rsid w:val="00394989"/>
    <w:rsid w:val="003D128B"/>
    <w:rsid w:val="003D4BF1"/>
    <w:rsid w:val="003D7F74"/>
    <w:rsid w:val="003E6117"/>
    <w:rsid w:val="003F33E6"/>
    <w:rsid w:val="00403ACD"/>
    <w:rsid w:val="00405EA2"/>
    <w:rsid w:val="00424F2B"/>
    <w:rsid w:val="0045474C"/>
    <w:rsid w:val="00462BC6"/>
    <w:rsid w:val="0048054D"/>
    <w:rsid w:val="004902DC"/>
    <w:rsid w:val="00493760"/>
    <w:rsid w:val="00494EE3"/>
    <w:rsid w:val="004A0FD9"/>
    <w:rsid w:val="004B08F8"/>
    <w:rsid w:val="004D122B"/>
    <w:rsid w:val="004D2E2F"/>
    <w:rsid w:val="004D335F"/>
    <w:rsid w:val="005030BB"/>
    <w:rsid w:val="005116B0"/>
    <w:rsid w:val="00516852"/>
    <w:rsid w:val="0052564F"/>
    <w:rsid w:val="005348AC"/>
    <w:rsid w:val="005373CD"/>
    <w:rsid w:val="00537931"/>
    <w:rsid w:val="00540B5D"/>
    <w:rsid w:val="005427A5"/>
    <w:rsid w:val="005519F6"/>
    <w:rsid w:val="00554733"/>
    <w:rsid w:val="00555E7A"/>
    <w:rsid w:val="0057337F"/>
    <w:rsid w:val="00593A83"/>
    <w:rsid w:val="005A0336"/>
    <w:rsid w:val="005A36A3"/>
    <w:rsid w:val="005A4BCA"/>
    <w:rsid w:val="005A7678"/>
    <w:rsid w:val="005B410A"/>
    <w:rsid w:val="005C2694"/>
    <w:rsid w:val="005D0BC5"/>
    <w:rsid w:val="005F4E9B"/>
    <w:rsid w:val="005F657A"/>
    <w:rsid w:val="00603F84"/>
    <w:rsid w:val="00610388"/>
    <w:rsid w:val="006112A5"/>
    <w:rsid w:val="006129BD"/>
    <w:rsid w:val="00647643"/>
    <w:rsid w:val="0065782A"/>
    <w:rsid w:val="0068154C"/>
    <w:rsid w:val="006815E8"/>
    <w:rsid w:val="00687466"/>
    <w:rsid w:val="00693B10"/>
    <w:rsid w:val="006A41F8"/>
    <w:rsid w:val="006A6315"/>
    <w:rsid w:val="006B3D31"/>
    <w:rsid w:val="006C25F3"/>
    <w:rsid w:val="006E19C4"/>
    <w:rsid w:val="006E6197"/>
    <w:rsid w:val="007262C6"/>
    <w:rsid w:val="00726E49"/>
    <w:rsid w:val="007442B3"/>
    <w:rsid w:val="00757F3E"/>
    <w:rsid w:val="007709D2"/>
    <w:rsid w:val="00775821"/>
    <w:rsid w:val="00780702"/>
    <w:rsid w:val="00785A97"/>
    <w:rsid w:val="0079144A"/>
    <w:rsid w:val="0079679D"/>
    <w:rsid w:val="007A2524"/>
    <w:rsid w:val="007A36EA"/>
    <w:rsid w:val="007C127C"/>
    <w:rsid w:val="007C66C2"/>
    <w:rsid w:val="007D39A1"/>
    <w:rsid w:val="007D62F7"/>
    <w:rsid w:val="007E79D1"/>
    <w:rsid w:val="007F3ABB"/>
    <w:rsid w:val="0081480F"/>
    <w:rsid w:val="00832B89"/>
    <w:rsid w:val="00837A53"/>
    <w:rsid w:val="00840357"/>
    <w:rsid w:val="0084657D"/>
    <w:rsid w:val="00872554"/>
    <w:rsid w:val="0089037D"/>
    <w:rsid w:val="00891BA0"/>
    <w:rsid w:val="008A2BDC"/>
    <w:rsid w:val="008A4955"/>
    <w:rsid w:val="008B6133"/>
    <w:rsid w:val="008C04B5"/>
    <w:rsid w:val="008C24CC"/>
    <w:rsid w:val="00905B85"/>
    <w:rsid w:val="00924916"/>
    <w:rsid w:val="0092628D"/>
    <w:rsid w:val="00926F89"/>
    <w:rsid w:val="0093792D"/>
    <w:rsid w:val="009441DA"/>
    <w:rsid w:val="009558D8"/>
    <w:rsid w:val="00961CD2"/>
    <w:rsid w:val="00985574"/>
    <w:rsid w:val="00996A94"/>
    <w:rsid w:val="009A309C"/>
    <w:rsid w:val="009A4892"/>
    <w:rsid w:val="009A48FF"/>
    <w:rsid w:val="009B0D72"/>
    <w:rsid w:val="009B1060"/>
    <w:rsid w:val="009B7914"/>
    <w:rsid w:val="009C2A83"/>
    <w:rsid w:val="009C4C18"/>
    <w:rsid w:val="009C4FCF"/>
    <w:rsid w:val="009E230D"/>
    <w:rsid w:val="009E23D9"/>
    <w:rsid w:val="009F6B8A"/>
    <w:rsid w:val="00A14E14"/>
    <w:rsid w:val="00A30D83"/>
    <w:rsid w:val="00A7320D"/>
    <w:rsid w:val="00A73B58"/>
    <w:rsid w:val="00A959FC"/>
    <w:rsid w:val="00AA1BDF"/>
    <w:rsid w:val="00AA1C1E"/>
    <w:rsid w:val="00AA6219"/>
    <w:rsid w:val="00AB1636"/>
    <w:rsid w:val="00AB38EC"/>
    <w:rsid w:val="00AB41EF"/>
    <w:rsid w:val="00AC1515"/>
    <w:rsid w:val="00AD3848"/>
    <w:rsid w:val="00AE08A8"/>
    <w:rsid w:val="00AE08FF"/>
    <w:rsid w:val="00AE2573"/>
    <w:rsid w:val="00AE682D"/>
    <w:rsid w:val="00B04A1E"/>
    <w:rsid w:val="00B05E6B"/>
    <w:rsid w:val="00B063D7"/>
    <w:rsid w:val="00B14014"/>
    <w:rsid w:val="00B32FC6"/>
    <w:rsid w:val="00B4226B"/>
    <w:rsid w:val="00B46639"/>
    <w:rsid w:val="00B46B90"/>
    <w:rsid w:val="00B5128B"/>
    <w:rsid w:val="00B53B05"/>
    <w:rsid w:val="00B57A1C"/>
    <w:rsid w:val="00B6244B"/>
    <w:rsid w:val="00B64963"/>
    <w:rsid w:val="00B7102D"/>
    <w:rsid w:val="00B813AE"/>
    <w:rsid w:val="00B84020"/>
    <w:rsid w:val="00B9365D"/>
    <w:rsid w:val="00BA2601"/>
    <w:rsid w:val="00BE4F2E"/>
    <w:rsid w:val="00BF15D5"/>
    <w:rsid w:val="00C030BA"/>
    <w:rsid w:val="00C0389E"/>
    <w:rsid w:val="00C17DC0"/>
    <w:rsid w:val="00C31C7C"/>
    <w:rsid w:val="00C37220"/>
    <w:rsid w:val="00C53E97"/>
    <w:rsid w:val="00C57D47"/>
    <w:rsid w:val="00C620A3"/>
    <w:rsid w:val="00C6538F"/>
    <w:rsid w:val="00C75B50"/>
    <w:rsid w:val="00C94E19"/>
    <w:rsid w:val="00CA203E"/>
    <w:rsid w:val="00CB0302"/>
    <w:rsid w:val="00CF2B7A"/>
    <w:rsid w:val="00CF344F"/>
    <w:rsid w:val="00CF6966"/>
    <w:rsid w:val="00D026F1"/>
    <w:rsid w:val="00D03791"/>
    <w:rsid w:val="00D216D7"/>
    <w:rsid w:val="00D224F4"/>
    <w:rsid w:val="00D43C02"/>
    <w:rsid w:val="00D508E9"/>
    <w:rsid w:val="00D51E98"/>
    <w:rsid w:val="00D530E5"/>
    <w:rsid w:val="00D55A94"/>
    <w:rsid w:val="00D60ECE"/>
    <w:rsid w:val="00D73F74"/>
    <w:rsid w:val="00D7405C"/>
    <w:rsid w:val="00D82747"/>
    <w:rsid w:val="00D84219"/>
    <w:rsid w:val="00D8720E"/>
    <w:rsid w:val="00D96D96"/>
    <w:rsid w:val="00DB4DD3"/>
    <w:rsid w:val="00DB75A0"/>
    <w:rsid w:val="00DC1399"/>
    <w:rsid w:val="00DC5EF1"/>
    <w:rsid w:val="00DD2137"/>
    <w:rsid w:val="00DD67A8"/>
    <w:rsid w:val="00DE3904"/>
    <w:rsid w:val="00DF44BE"/>
    <w:rsid w:val="00DF578D"/>
    <w:rsid w:val="00DF5D94"/>
    <w:rsid w:val="00E02346"/>
    <w:rsid w:val="00E02BE6"/>
    <w:rsid w:val="00E13D24"/>
    <w:rsid w:val="00E16D9F"/>
    <w:rsid w:val="00E23C11"/>
    <w:rsid w:val="00E82FE1"/>
    <w:rsid w:val="00E956A0"/>
    <w:rsid w:val="00E95A24"/>
    <w:rsid w:val="00E969EF"/>
    <w:rsid w:val="00EA48B5"/>
    <w:rsid w:val="00EC3670"/>
    <w:rsid w:val="00ED13D6"/>
    <w:rsid w:val="00EE47CD"/>
    <w:rsid w:val="00EF28E6"/>
    <w:rsid w:val="00EF4B98"/>
    <w:rsid w:val="00F03ECA"/>
    <w:rsid w:val="00F040BA"/>
    <w:rsid w:val="00F11AE3"/>
    <w:rsid w:val="00F12242"/>
    <w:rsid w:val="00F168BB"/>
    <w:rsid w:val="00F264E7"/>
    <w:rsid w:val="00F4482D"/>
    <w:rsid w:val="00F559B6"/>
    <w:rsid w:val="00F877CC"/>
    <w:rsid w:val="00F92AE1"/>
    <w:rsid w:val="00FB3E7D"/>
    <w:rsid w:val="00FC2330"/>
    <w:rsid w:val="00FD19DB"/>
    <w:rsid w:val="00FE6E57"/>
    <w:rsid w:val="00FF1251"/>
    <w:rsid w:val="00FF53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17B80"/>
  <w15:docId w15:val="{F9F08FF8-F587-4EE8-9205-2E82074E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678"/>
    <w:pPr>
      <w:jc w:val="center"/>
    </w:pPr>
    <w:rPr>
      <w:lang w:val="en-US" w:eastAsia="en-US"/>
    </w:r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lang w:val="en-US" w:eastAsia="en-US"/>
    </w:rPr>
  </w:style>
  <w:style w:type="paragraph" w:customStyle="1" w:styleId="Affiliation">
    <w:name w:val="Affiliation"/>
    <w:rsid w:val="005A7678"/>
    <w:pPr>
      <w:jc w:val="center"/>
    </w:pPr>
    <w:rPr>
      <w:lang w:val="en-US" w:eastAsia="en-US"/>
    </w:rPr>
  </w:style>
  <w:style w:type="paragraph" w:customStyle="1" w:styleId="Author">
    <w:name w:val="Author"/>
    <w:rsid w:val="005A7678"/>
    <w:pPr>
      <w:spacing w:before="360" w:after="40"/>
      <w:jc w:val="center"/>
    </w:pPr>
    <w:rPr>
      <w:noProof/>
      <w:sz w:val="22"/>
      <w:szCs w:val="22"/>
      <w:lang w:val="en-US" w:eastAsia="en-US"/>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5A7678"/>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5A7678"/>
    <w:pPr>
      <w:spacing w:after="120"/>
      <w:ind w:firstLine="288"/>
      <w:jc w:val="both"/>
    </w:pPr>
    <w:rPr>
      <w:b/>
      <w:bCs/>
      <w:i/>
      <w:iCs/>
      <w:noProof/>
      <w:sz w:val="18"/>
      <w:szCs w:val="18"/>
      <w:lang w:val="en-US" w:eastAsia="en-US"/>
    </w:rPr>
  </w:style>
  <w:style w:type="paragraph" w:customStyle="1" w:styleId="papersubtitle">
    <w:name w:val="paper subtitle"/>
    <w:rsid w:val="001009DF"/>
    <w:pPr>
      <w:spacing w:after="120"/>
      <w:jc w:val="center"/>
    </w:pPr>
    <w:rPr>
      <w:rFonts w:eastAsia="MS Mincho"/>
      <w:noProof/>
      <w:sz w:val="24"/>
      <w:szCs w:val="28"/>
      <w:lang w:val="en-US" w:eastAsia="en-US"/>
    </w:rPr>
  </w:style>
  <w:style w:type="paragraph" w:customStyle="1" w:styleId="papertitle">
    <w:name w:val="paper title"/>
    <w:rsid w:val="005A7678"/>
    <w:pPr>
      <w:spacing w:after="120"/>
      <w:jc w:val="center"/>
    </w:pPr>
    <w:rPr>
      <w:rFonts w:eastAsia="MS Mincho"/>
      <w:noProof/>
      <w:sz w:val="48"/>
      <w:szCs w:val="48"/>
      <w:lang w:val="en-US" w:eastAsia="en-US"/>
    </w:rPr>
  </w:style>
  <w:style w:type="paragraph" w:customStyle="1" w:styleId="references">
    <w:name w:val="references"/>
    <w:rsid w:val="005A7678"/>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5A7678"/>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lang w:val="en-US" w:eastAsia="en-US"/>
    </w:rPr>
  </w:style>
  <w:style w:type="paragraph" w:customStyle="1" w:styleId="tablefootnote">
    <w:name w:val="table footnote"/>
    <w:rsid w:val="005A7678"/>
    <w:pPr>
      <w:spacing w:before="60" w:after="30"/>
      <w:jc w:val="right"/>
    </w:pPr>
    <w:rPr>
      <w:sz w:val="12"/>
      <w:szCs w:val="12"/>
      <w:lang w:val="en-US" w:eastAsia="en-US"/>
    </w:rPr>
  </w:style>
  <w:style w:type="paragraph" w:customStyle="1" w:styleId="tablehead">
    <w:name w:val="table head"/>
    <w:rsid w:val="005A7678"/>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table" w:styleId="TableGrid">
    <w:name w:val="Table Grid"/>
    <w:basedOn w:val="TableNormal"/>
    <w:rsid w:val="00B649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612D1"/>
    <w:pPr>
      <w:spacing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rsid w:val="00261A54"/>
    <w:rPr>
      <w:rFonts w:ascii="Tahoma" w:hAnsi="Tahoma" w:cs="Tahoma"/>
      <w:sz w:val="16"/>
      <w:szCs w:val="16"/>
    </w:rPr>
  </w:style>
  <w:style w:type="character" w:customStyle="1" w:styleId="BalloonTextChar">
    <w:name w:val="Balloon Text Char"/>
    <w:link w:val="BalloonText"/>
    <w:rsid w:val="00261A54"/>
    <w:rPr>
      <w:rFonts w:ascii="Tahoma" w:hAnsi="Tahoma" w:cs="Tahoma"/>
      <w:sz w:val="16"/>
      <w:szCs w:val="16"/>
    </w:rPr>
  </w:style>
  <w:style w:type="character" w:customStyle="1" w:styleId="UnresolvedMention1">
    <w:name w:val="Unresolved Mention1"/>
    <w:uiPriority w:val="99"/>
    <w:semiHidden/>
    <w:unhideWhenUsed/>
    <w:rsid w:val="00180372"/>
    <w:rPr>
      <w:color w:val="605E5C"/>
      <w:shd w:val="clear" w:color="auto" w:fill="E1DFD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rsid w:val="00326886"/>
    <w:pPr>
      <w:jc w:val="left"/>
    </w:pPr>
    <w:rPr>
      <w:rFonts w:eastAsia="Times New Roman"/>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rsid w:val="00326886"/>
    <w:rPr>
      <w:rFonts w:eastAsia="Times New Roman"/>
      <w:lang w:val="en-US" w:eastAsia="en-US"/>
    </w:rPr>
  </w:style>
  <w:style w:type="character" w:styleId="FootnoteReference">
    <w:name w:val="footnote reference"/>
    <w:basedOn w:val="DefaultParagraphFont"/>
    <w:rsid w:val="00326886"/>
    <w:rPr>
      <w:vertAlign w:val="superscript"/>
    </w:rPr>
  </w:style>
  <w:style w:type="character" w:styleId="EndnoteReference">
    <w:name w:val="endnote reference"/>
    <w:basedOn w:val="DefaultParagraphFont"/>
    <w:semiHidden/>
    <w:unhideWhenUsed/>
    <w:rsid w:val="00B7102D"/>
    <w:rPr>
      <w:vertAlign w:val="superscript"/>
    </w:rPr>
  </w:style>
  <w:style w:type="character" w:styleId="CommentReference">
    <w:name w:val="annotation reference"/>
    <w:basedOn w:val="DefaultParagraphFont"/>
    <w:semiHidden/>
    <w:unhideWhenUsed/>
    <w:rsid w:val="00B9365D"/>
    <w:rPr>
      <w:sz w:val="16"/>
      <w:szCs w:val="16"/>
    </w:rPr>
  </w:style>
  <w:style w:type="paragraph" w:styleId="CommentText">
    <w:name w:val="annotation text"/>
    <w:basedOn w:val="Normal"/>
    <w:link w:val="CommentTextChar"/>
    <w:unhideWhenUsed/>
    <w:rsid w:val="00B9365D"/>
  </w:style>
  <w:style w:type="character" w:customStyle="1" w:styleId="CommentTextChar">
    <w:name w:val="Comment Text Char"/>
    <w:basedOn w:val="DefaultParagraphFont"/>
    <w:link w:val="CommentText"/>
    <w:rsid w:val="00B9365D"/>
    <w:rPr>
      <w:lang w:val="en-US" w:eastAsia="en-US"/>
    </w:rPr>
  </w:style>
  <w:style w:type="paragraph" w:styleId="CommentSubject">
    <w:name w:val="annotation subject"/>
    <w:basedOn w:val="CommentText"/>
    <w:next w:val="CommentText"/>
    <w:link w:val="CommentSubjectChar"/>
    <w:semiHidden/>
    <w:unhideWhenUsed/>
    <w:rsid w:val="00B9365D"/>
    <w:rPr>
      <w:b/>
      <w:bCs/>
    </w:rPr>
  </w:style>
  <w:style w:type="character" w:customStyle="1" w:styleId="CommentSubjectChar">
    <w:name w:val="Comment Subject Char"/>
    <w:basedOn w:val="CommentTextChar"/>
    <w:link w:val="CommentSubject"/>
    <w:semiHidden/>
    <w:rsid w:val="00B9365D"/>
    <w:rPr>
      <w:b/>
      <w:bCs/>
      <w:lang w:val="en-US" w:eastAsia="en-US"/>
    </w:rPr>
  </w:style>
  <w:style w:type="character" w:styleId="UnresolvedMention">
    <w:name w:val="Unresolved Mention"/>
    <w:basedOn w:val="DefaultParagraphFont"/>
    <w:uiPriority w:val="99"/>
    <w:semiHidden/>
    <w:unhideWhenUsed/>
    <w:rsid w:val="006A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zki.amalia@upb.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41C0-DFA3-471C-B4B2-3278D866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8952</Words>
  <Characters>51030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59863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rizki amalia</cp:lastModifiedBy>
  <cp:revision>3</cp:revision>
  <cp:lastPrinted>2016-04-15T09:36:00Z</cp:lastPrinted>
  <dcterms:created xsi:type="dcterms:W3CDTF">2022-07-29T10:05:00Z</dcterms:created>
  <dcterms:modified xsi:type="dcterms:W3CDTF">2022-07-29T10:41:00Z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663effbe-d5a6-3fd6-8921-35206a8e220f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